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B6D6C" w14:textId="1AB5E694" w:rsidR="00A67022" w:rsidRPr="008E3E01" w:rsidRDefault="00A67022" w:rsidP="00236BA1">
      <w:pPr>
        <w:spacing w:before="120" w:after="120"/>
        <w:jc w:val="center"/>
        <w:rPr>
          <w:noProof/>
          <w:szCs w:val="24"/>
        </w:rPr>
      </w:pPr>
      <w:r w:rsidRPr="00236BA1">
        <w:rPr>
          <w:b/>
          <w:bCs/>
          <w:noProof/>
        </w:rPr>
        <w:t>CALL FOR APPLICATIONS</w:t>
      </w:r>
      <w:r w:rsidRPr="00A67022">
        <w:rPr>
          <w:b/>
          <w:bCs/>
          <w:noProof/>
          <w:sz w:val="26"/>
          <w:szCs w:val="26"/>
        </w:rPr>
        <w:t xml:space="preserve"> </w:t>
      </w:r>
      <w:r w:rsidRPr="008E3E01">
        <w:rPr>
          <w:b/>
          <w:bCs/>
          <w:noProof/>
          <w:szCs w:val="24"/>
        </w:rPr>
        <w:t xml:space="preserve">FOR THE SELECTION OF MEMBERS OF THE </w:t>
      </w:r>
      <w:r w:rsidR="008E3E01" w:rsidRPr="008E3E01">
        <w:rPr>
          <w:b/>
          <w:bCs/>
          <w:noProof/>
          <w:szCs w:val="24"/>
        </w:rPr>
        <w:t xml:space="preserve">MULTIMODAL PASSENGER MOBILITY FORUM </w:t>
      </w:r>
    </w:p>
    <w:p w14:paraId="485B6D6E" w14:textId="55F7F583" w:rsidR="00A67022" w:rsidRPr="00A67022" w:rsidRDefault="00A67022" w:rsidP="00DE2F5E">
      <w:pPr>
        <w:keepNext/>
        <w:keepLines/>
        <w:widowControl w:val="0"/>
        <w:numPr>
          <w:ilvl w:val="0"/>
          <w:numId w:val="22"/>
        </w:numPr>
        <w:tabs>
          <w:tab w:val="left" w:pos="466"/>
        </w:tabs>
        <w:spacing w:before="120" w:after="120"/>
        <w:ind w:left="0"/>
        <w:outlineLvl w:val="1"/>
        <w:rPr>
          <w:b/>
          <w:bCs/>
          <w:noProof/>
          <w:lang w:eastAsia="en-GB"/>
        </w:rPr>
      </w:pPr>
      <w:bookmarkStart w:id="0" w:name="bookmark3"/>
      <w:r w:rsidRPr="00236BA1">
        <w:rPr>
          <w:b/>
          <w:bCs/>
          <w:noProof/>
          <w:shd w:val="clear" w:color="auto" w:fill="FFFFFF"/>
          <w:lang w:eastAsia="en-GB"/>
        </w:rPr>
        <w:t>Background</w:t>
      </w:r>
      <w:bookmarkEnd w:id="0"/>
    </w:p>
    <w:p w14:paraId="485B6D6F" w14:textId="5E9FEDB3" w:rsidR="00A67022" w:rsidRPr="00236BA1" w:rsidRDefault="00A67022" w:rsidP="00236BA1">
      <w:pPr>
        <w:spacing w:before="120" w:after="120"/>
        <w:rPr>
          <w:noProof/>
        </w:rPr>
      </w:pPr>
      <w:r w:rsidRPr="00236BA1">
        <w:rPr>
          <w:noProof/>
        </w:rPr>
        <w:t xml:space="preserve">By </w:t>
      </w:r>
      <w:r w:rsidR="00717071">
        <w:rPr>
          <w:noProof/>
        </w:rPr>
        <w:t>D</w:t>
      </w:r>
      <w:r w:rsidR="00717071" w:rsidRPr="00236BA1">
        <w:rPr>
          <w:noProof/>
        </w:rPr>
        <w:t>ecision</w:t>
      </w:r>
      <w:r w:rsidR="00AB689E" w:rsidRPr="00AB689E">
        <w:rPr>
          <w:noProof/>
        </w:rPr>
        <w:t xml:space="preserve"> </w:t>
      </w:r>
      <w:r w:rsidR="00AB689E" w:rsidRPr="00236BA1">
        <w:rPr>
          <w:noProof/>
        </w:rPr>
        <w:t xml:space="preserve">of </w:t>
      </w:r>
      <w:r w:rsidR="00AB689E">
        <w:rPr>
          <w:noProof/>
        </w:rPr>
        <w:t>3 December 2021</w:t>
      </w:r>
      <w:r w:rsidR="00717071">
        <w:rPr>
          <w:rStyle w:val="FootnoteReference"/>
          <w:noProof/>
        </w:rPr>
        <w:footnoteReference w:id="1"/>
      </w:r>
      <w:r w:rsidR="00056A7C" w:rsidRPr="00236BA1">
        <w:rPr>
          <w:noProof/>
        </w:rPr>
        <w:t xml:space="preserve">, </w:t>
      </w:r>
      <w:r w:rsidRPr="00236BA1">
        <w:rPr>
          <w:noProof/>
        </w:rPr>
        <w:t xml:space="preserve">the Commission has set up </w:t>
      </w:r>
      <w:r w:rsidR="00E82FDE">
        <w:rPr>
          <w:noProof/>
        </w:rPr>
        <w:t xml:space="preserve">the </w:t>
      </w:r>
      <w:r w:rsidR="00056A7C">
        <w:rPr>
          <w:noProof/>
        </w:rPr>
        <w:t>Multimodal Passenger Mobility Forum</w:t>
      </w:r>
      <w:r w:rsidR="00236BA1">
        <w:t xml:space="preserve"> </w:t>
      </w:r>
      <w:r w:rsidR="00004652" w:rsidRPr="00F559A6">
        <w:rPr>
          <w:lang w:val="en-US"/>
        </w:rPr>
        <w:t>(hereinafter referred to as ‘</w:t>
      </w:r>
      <w:r w:rsidR="00236BA1" w:rsidRPr="00F559A6">
        <w:rPr>
          <w:lang w:val="en-US"/>
        </w:rPr>
        <w:t>the MPM</w:t>
      </w:r>
      <w:r w:rsidR="00056A7C">
        <w:rPr>
          <w:lang w:val="en-US"/>
        </w:rPr>
        <w:t>F</w:t>
      </w:r>
      <w:r w:rsidR="00236BA1" w:rsidRPr="00F559A6">
        <w:rPr>
          <w:lang w:val="en-US"/>
        </w:rPr>
        <w:t>’)</w:t>
      </w:r>
      <w:r w:rsidR="00AB689E">
        <w:rPr>
          <w:lang w:val="en-US"/>
        </w:rPr>
        <w:t>.</w:t>
      </w:r>
      <w:r w:rsidR="00236BA1" w:rsidRPr="00236BA1" w:rsidDel="00236BA1">
        <w:rPr>
          <w:noProof/>
        </w:rPr>
        <w:t xml:space="preserve"> </w:t>
      </w:r>
    </w:p>
    <w:p w14:paraId="36FC867E" w14:textId="386ED5AD" w:rsidR="00FB0729" w:rsidRDefault="009729C1" w:rsidP="00FE09D1">
      <w:pPr>
        <w:pStyle w:val="Point1letter"/>
        <w:numPr>
          <w:ilvl w:val="0"/>
          <w:numId w:val="0"/>
        </w:numPr>
        <w:rPr>
          <w:noProof/>
        </w:rPr>
      </w:pPr>
      <w:r>
        <w:rPr>
          <w:noProof/>
        </w:rPr>
        <w:t>In accordance with Article 2</w:t>
      </w:r>
      <w:r w:rsidR="00E43DED">
        <w:rPr>
          <w:noProof/>
        </w:rPr>
        <w:t>.1</w:t>
      </w:r>
      <w:r>
        <w:rPr>
          <w:noProof/>
        </w:rPr>
        <w:t xml:space="preserve"> of the above-mentioned </w:t>
      </w:r>
      <w:r w:rsidR="00E43DED">
        <w:rPr>
          <w:noProof/>
        </w:rPr>
        <w:t xml:space="preserve">Commission </w:t>
      </w:r>
      <w:r w:rsidR="00AB689E">
        <w:rPr>
          <w:noProof/>
        </w:rPr>
        <w:t>D</w:t>
      </w:r>
      <w:r>
        <w:rPr>
          <w:noProof/>
        </w:rPr>
        <w:t>ecision, t</w:t>
      </w:r>
      <w:r w:rsidR="00FE09D1">
        <w:rPr>
          <w:noProof/>
        </w:rPr>
        <w:t xml:space="preserve">he </w:t>
      </w:r>
      <w:r w:rsidR="00575D1E">
        <w:rPr>
          <w:noProof/>
        </w:rPr>
        <w:t>MPM</w:t>
      </w:r>
      <w:r w:rsidR="00056A7C">
        <w:rPr>
          <w:noProof/>
        </w:rPr>
        <w:t>F</w:t>
      </w:r>
      <w:r w:rsidR="00575D1E" w:rsidRPr="00236BA1">
        <w:rPr>
          <w:noProof/>
        </w:rPr>
        <w:t xml:space="preserve">’s </w:t>
      </w:r>
      <w:r w:rsidR="00A67022" w:rsidRPr="00236BA1">
        <w:rPr>
          <w:noProof/>
        </w:rPr>
        <w:t>tasks shall be</w:t>
      </w:r>
      <w:r w:rsidR="00FB0729">
        <w:rPr>
          <w:noProof/>
        </w:rPr>
        <w:t>:</w:t>
      </w:r>
      <w:r w:rsidR="00C274C7" w:rsidRPr="00236BA1">
        <w:rPr>
          <w:noProof/>
        </w:rPr>
        <w:t xml:space="preserve"> </w:t>
      </w:r>
    </w:p>
    <w:p w14:paraId="3677F226" w14:textId="77777777" w:rsidR="00FB0729" w:rsidRPr="00FB0729" w:rsidRDefault="00FB0729" w:rsidP="00DE2F5E">
      <w:pPr>
        <w:pStyle w:val="Point1letter"/>
        <w:numPr>
          <w:ilvl w:val="1"/>
          <w:numId w:val="35"/>
        </w:numPr>
        <w:rPr>
          <w:noProof/>
        </w:rPr>
      </w:pPr>
      <w:r w:rsidRPr="00FB0729">
        <w:rPr>
          <w:noProof/>
        </w:rPr>
        <w:t>to assist the Commission in the preparation of policy initiatives in the field of sustainable multimodal mobility for passengers;</w:t>
      </w:r>
    </w:p>
    <w:p w14:paraId="32916430" w14:textId="529326D2" w:rsidR="00FB0729" w:rsidRPr="00FB0729" w:rsidRDefault="00FB0729" w:rsidP="00DE2F5E">
      <w:pPr>
        <w:pStyle w:val="Point1letter"/>
        <w:numPr>
          <w:ilvl w:val="1"/>
          <w:numId w:val="35"/>
        </w:numPr>
        <w:rPr>
          <w:noProof/>
        </w:rPr>
      </w:pPr>
      <w:r w:rsidRPr="00FB0729">
        <w:rPr>
          <w:noProof/>
        </w:rPr>
        <w:t xml:space="preserve">to establish cooperation and coordination between the Commission and Member States or stakeholders on questions relating to the implementation of Union legislation, programmes and policies in the field of sustainable multimodal mobility policy and </w:t>
      </w:r>
      <w:r w:rsidR="00056A7C" w:rsidRPr="00054846">
        <w:rPr>
          <w:iCs/>
        </w:rPr>
        <w:t>shift of more activity towards more sustainable transport modes</w:t>
      </w:r>
      <w:r w:rsidR="00056A7C" w:rsidRPr="00054846">
        <w:rPr>
          <w:i/>
          <w:iCs/>
        </w:rPr>
        <w:t> </w:t>
      </w:r>
      <w:r w:rsidR="00056A7C" w:rsidRPr="00054846">
        <w:rPr>
          <w:noProof/>
        </w:rPr>
        <w:t xml:space="preserve"> for passengers</w:t>
      </w:r>
      <w:r w:rsidRPr="00FB0729">
        <w:rPr>
          <w:noProof/>
        </w:rPr>
        <w:t>;</w:t>
      </w:r>
    </w:p>
    <w:p w14:paraId="0EBD4AC0" w14:textId="72451EA0" w:rsidR="00FB0729" w:rsidRPr="00FB0729" w:rsidRDefault="00FB0729" w:rsidP="00DE2F5E">
      <w:pPr>
        <w:pStyle w:val="Point1letter"/>
        <w:numPr>
          <w:ilvl w:val="1"/>
          <w:numId w:val="35"/>
        </w:numPr>
        <w:rPr>
          <w:noProof/>
        </w:rPr>
      </w:pPr>
      <w:r w:rsidRPr="00FB0729">
        <w:rPr>
          <w:noProof/>
        </w:rPr>
        <w:t>to assist the Commission in the early preparation of implementing acts, before submission to the relevant committee in accordance with Regulation (EU) No182/2011 of the European Parliament and of the Council</w:t>
      </w:r>
      <w:r w:rsidRPr="00FB0729">
        <w:rPr>
          <w:noProof/>
          <w:vertAlign w:val="superscript"/>
        </w:rPr>
        <w:footnoteReference w:id="2"/>
      </w:r>
      <w:r w:rsidRPr="00FB0729">
        <w:rPr>
          <w:noProof/>
        </w:rPr>
        <w:t xml:space="preserve">; </w:t>
      </w:r>
    </w:p>
    <w:p w14:paraId="62B1A243" w14:textId="0F082C09" w:rsidR="00056A7C" w:rsidRDefault="00FB0729" w:rsidP="000F0D09">
      <w:pPr>
        <w:pStyle w:val="Point1letter"/>
        <w:numPr>
          <w:ilvl w:val="1"/>
          <w:numId w:val="35"/>
        </w:numPr>
        <w:rPr>
          <w:noProof/>
        </w:rPr>
      </w:pPr>
      <w:r w:rsidRPr="00FB0729">
        <w:rPr>
          <w:noProof/>
        </w:rPr>
        <w:t>to bring about an exchange of experience and good practice in the field of sustainable multimodal mobility for passengers,</w:t>
      </w:r>
      <w:r w:rsidR="00056A7C">
        <w:rPr>
          <w:noProof/>
        </w:rPr>
        <w:t xml:space="preserve"> including in cross-border regions</w:t>
      </w:r>
      <w:r w:rsidR="00E82FDE">
        <w:rPr>
          <w:noProof/>
        </w:rPr>
        <w:t>;</w:t>
      </w:r>
    </w:p>
    <w:p w14:paraId="061E9CE4" w14:textId="77777777" w:rsidR="00056A7C" w:rsidRDefault="00056A7C" w:rsidP="000F0D09">
      <w:pPr>
        <w:pStyle w:val="Point1letter"/>
        <w:numPr>
          <w:ilvl w:val="1"/>
          <w:numId w:val="35"/>
        </w:numPr>
        <w:rPr>
          <w:noProof/>
        </w:rPr>
      </w:pPr>
      <w:r w:rsidRPr="00B35D20">
        <w:rPr>
          <w:noProof/>
        </w:rPr>
        <w:t xml:space="preserve">provide advice and technical expertise to the Commission on the development and implementation of </w:t>
      </w:r>
      <w:r w:rsidRPr="00B35D20">
        <w:rPr>
          <w:noProof/>
          <w:lang w:eastAsia="de-DE"/>
        </w:rPr>
        <w:t>future proof and innovation friendly legislation</w:t>
      </w:r>
      <w:r w:rsidRPr="00B35D20">
        <w:rPr>
          <w:noProof/>
        </w:rPr>
        <w:t xml:space="preserve">, policies, projects and programmes in the field of multimodal mobility for passengers </w:t>
      </w:r>
      <w:r w:rsidRPr="00054846">
        <w:rPr>
          <w:noProof/>
        </w:rPr>
        <w:t xml:space="preserve">and </w:t>
      </w:r>
      <w:r w:rsidRPr="00056A7C">
        <w:rPr>
          <w:iCs/>
        </w:rPr>
        <w:t>shift of more activity towards more sustainable transport modes</w:t>
      </w:r>
      <w:r w:rsidRPr="00B35D20">
        <w:rPr>
          <w:noProof/>
        </w:rPr>
        <w:t>, for example in the form of opinions, reports or analyses, and contribute to</w:t>
      </w:r>
      <w:r w:rsidRPr="00056A7C">
        <w:rPr>
          <w:bCs/>
          <w:noProof/>
        </w:rPr>
        <w:t xml:space="preserve">wards an integrated and seamless multimodal system of sustainable and smart mobility services;  </w:t>
      </w:r>
    </w:p>
    <w:p w14:paraId="18046561" w14:textId="77777777" w:rsidR="00056A7C" w:rsidRDefault="00056A7C" w:rsidP="000F0D09">
      <w:pPr>
        <w:pStyle w:val="Point1letter"/>
        <w:numPr>
          <w:ilvl w:val="1"/>
          <w:numId w:val="35"/>
        </w:numPr>
        <w:rPr>
          <w:noProof/>
        </w:rPr>
      </w:pPr>
      <w:r>
        <w:rPr>
          <w:noProof/>
        </w:rPr>
        <w:t>provide advice on developing synergies between EU, national and regional funding and financing opportunities in the area of research, innovation, development, deployment and scaling up of cross-border sustainable multimodal mobility solutions</w:t>
      </w:r>
      <w:r w:rsidRPr="00AB46F6">
        <w:rPr>
          <w:noProof/>
        </w:rPr>
        <w:t xml:space="preserve"> and modal shift</w:t>
      </w:r>
      <w:r>
        <w:rPr>
          <w:noProof/>
        </w:rPr>
        <w:t xml:space="preserve"> towards the most sustainable transport modes</w:t>
      </w:r>
      <w:r w:rsidRPr="00AB46F6">
        <w:rPr>
          <w:noProof/>
        </w:rPr>
        <w:t>;</w:t>
      </w:r>
    </w:p>
    <w:p w14:paraId="33C0CD93" w14:textId="729B9161" w:rsidR="00056A7C" w:rsidRDefault="00056A7C" w:rsidP="000F0D09">
      <w:pPr>
        <w:pStyle w:val="Point1letter"/>
        <w:numPr>
          <w:ilvl w:val="1"/>
          <w:numId w:val="35"/>
        </w:numPr>
        <w:rPr>
          <w:noProof/>
        </w:rPr>
      </w:pPr>
      <w:r w:rsidRPr="00B35D20">
        <w:rPr>
          <w:noProof/>
        </w:rPr>
        <w:t>facilitate exchanges of information on initiatives, projects and partnerships dealing with sustainable mul</w:t>
      </w:r>
      <w:r>
        <w:rPr>
          <w:noProof/>
        </w:rPr>
        <w:t>timodal mobility for passengers;</w:t>
      </w:r>
      <w:r w:rsidR="00E82FDE">
        <w:rPr>
          <w:noProof/>
        </w:rPr>
        <w:t xml:space="preserve"> and</w:t>
      </w:r>
    </w:p>
    <w:p w14:paraId="736984A7" w14:textId="6571D020" w:rsidR="00056A7C" w:rsidRDefault="00E82FDE" w:rsidP="00056A7C">
      <w:pPr>
        <w:pStyle w:val="Point1letter"/>
        <w:numPr>
          <w:ilvl w:val="1"/>
          <w:numId w:val="35"/>
        </w:numPr>
        <w:rPr>
          <w:noProof/>
        </w:rPr>
      </w:pPr>
      <w:r>
        <w:rPr>
          <w:noProof/>
        </w:rPr>
        <w:t>i</w:t>
      </w:r>
      <w:r w:rsidR="00056A7C">
        <w:rPr>
          <w:noProof/>
        </w:rPr>
        <w:t xml:space="preserve">nteract with the Mission Platform for the implementation of the EU Mission on climate-neutral and smart cities on the development and implementation of </w:t>
      </w:r>
      <w:r w:rsidR="00056A7C">
        <w:rPr>
          <w:noProof/>
          <w:lang w:eastAsia="de-DE"/>
        </w:rPr>
        <w:t>future proof and innovation friendly legislation</w:t>
      </w:r>
      <w:r w:rsidR="00056A7C">
        <w:rPr>
          <w:noProof/>
        </w:rPr>
        <w:t xml:space="preserve">, policies, projects and programmes as well as on developing synergies between EU, national and </w:t>
      </w:r>
      <w:r w:rsidR="00056A7C">
        <w:rPr>
          <w:noProof/>
        </w:rPr>
        <w:lastRenderedPageBreak/>
        <w:t xml:space="preserve">regional funding and financing opportunities in the field of multimodal mobility for </w:t>
      </w:r>
      <w:r w:rsidR="00056A7C" w:rsidRPr="00AB46F6">
        <w:rPr>
          <w:noProof/>
        </w:rPr>
        <w:t>passengers and modal shift</w:t>
      </w:r>
      <w:r w:rsidR="00056A7C">
        <w:rPr>
          <w:noProof/>
        </w:rPr>
        <w:t>, including urban mobility.</w:t>
      </w:r>
    </w:p>
    <w:p w14:paraId="485B6D71" w14:textId="67893E75" w:rsidR="00A67022" w:rsidRDefault="00A67022" w:rsidP="00236BA1">
      <w:pPr>
        <w:spacing w:before="120" w:after="120"/>
      </w:pPr>
      <w:r w:rsidRPr="00236BA1">
        <w:rPr>
          <w:noProof/>
        </w:rPr>
        <w:t>The Commission</w:t>
      </w:r>
      <w:r w:rsidR="0047489F">
        <w:rPr>
          <w:rStyle w:val="FootnoteReference"/>
          <w:noProof/>
        </w:rPr>
        <w:footnoteReference w:id="3"/>
      </w:r>
      <w:r w:rsidRPr="00236BA1">
        <w:rPr>
          <w:noProof/>
        </w:rPr>
        <w:t xml:space="preserve"> is calling for applications with a view to selecting members of the </w:t>
      </w:r>
      <w:r w:rsidR="00D422DE">
        <w:rPr>
          <w:noProof/>
        </w:rPr>
        <w:t>MPM</w:t>
      </w:r>
      <w:r w:rsidR="00056A7C">
        <w:rPr>
          <w:noProof/>
        </w:rPr>
        <w:t>F</w:t>
      </w:r>
      <w:r w:rsidR="00D422DE" w:rsidRPr="00236BA1">
        <w:rPr>
          <w:noProof/>
        </w:rPr>
        <w:t xml:space="preserve"> </w:t>
      </w:r>
      <w:r w:rsidRPr="00236BA1">
        <w:rPr>
          <w:noProof/>
        </w:rPr>
        <w:t xml:space="preserve">other </w:t>
      </w:r>
      <w:r w:rsidR="00A25022">
        <w:rPr>
          <w:noProof/>
        </w:rPr>
        <w:t xml:space="preserve">than Member States' authorities and </w:t>
      </w:r>
      <w:r w:rsidRPr="00236BA1">
        <w:rPr>
          <w:noProof/>
        </w:rPr>
        <w:t>other public entitie</w:t>
      </w:r>
      <w:r w:rsidR="005443FA">
        <w:rPr>
          <w:noProof/>
        </w:rPr>
        <w:t>s</w:t>
      </w:r>
      <w:r w:rsidRPr="00236BA1">
        <w:rPr>
          <w:noProof/>
        </w:rPr>
        <w:t>.</w:t>
      </w:r>
      <w:r w:rsidR="0013686B">
        <w:rPr>
          <w:noProof/>
        </w:rPr>
        <w:t xml:space="preserve"> </w:t>
      </w:r>
      <w:r w:rsidR="00EC03C3">
        <w:rPr>
          <w:noProof/>
        </w:rPr>
        <w:t xml:space="preserve">Therefore, </w:t>
      </w:r>
      <w:r w:rsidR="00EC03C3">
        <w:t>t</w:t>
      </w:r>
      <w:r w:rsidR="0013686B" w:rsidRPr="009F0833">
        <w:t xml:space="preserve">his call for applications </w:t>
      </w:r>
      <w:r w:rsidR="00EC03C3">
        <w:t xml:space="preserve">serves the purpose of selecting private </w:t>
      </w:r>
      <w:r w:rsidR="0013686B" w:rsidRPr="009F0833">
        <w:t>organisations</w:t>
      </w:r>
      <w:r w:rsidR="001B1226">
        <w:t>.</w:t>
      </w:r>
      <w:r w:rsidR="0013686B" w:rsidRPr="009F0833">
        <w:rPr>
          <w:rStyle w:val="FootnoteReference"/>
        </w:rPr>
        <w:footnoteReference w:id="4"/>
      </w:r>
    </w:p>
    <w:p w14:paraId="78342CA2" w14:textId="77777777" w:rsidR="00FA2B3B" w:rsidRPr="00FB0729" w:rsidRDefault="00FA2B3B" w:rsidP="00236BA1">
      <w:pPr>
        <w:spacing w:before="120" w:after="120"/>
        <w:rPr>
          <w:noProof/>
        </w:rPr>
      </w:pPr>
    </w:p>
    <w:p w14:paraId="485B6D72" w14:textId="224D8FB8" w:rsidR="00A67022" w:rsidRPr="00A67022" w:rsidRDefault="00A67022" w:rsidP="00DE2F5E">
      <w:pPr>
        <w:numPr>
          <w:ilvl w:val="0"/>
          <w:numId w:val="22"/>
        </w:numPr>
        <w:spacing w:before="120" w:after="120"/>
        <w:ind w:left="0" w:hanging="480"/>
        <w:rPr>
          <w:b/>
          <w:noProof/>
          <w:szCs w:val="24"/>
          <w:lang w:eastAsia="de-DE"/>
        </w:rPr>
      </w:pPr>
      <w:r w:rsidRPr="00A67022">
        <w:rPr>
          <w:b/>
          <w:noProof/>
          <w:color w:val="000000"/>
          <w:szCs w:val="24"/>
          <w:lang w:val="en-US" w:eastAsia="en-GB"/>
        </w:rPr>
        <w:t xml:space="preserve">Features of the </w:t>
      </w:r>
      <w:r w:rsidR="00D422DE">
        <w:rPr>
          <w:b/>
          <w:noProof/>
          <w:color w:val="000000"/>
          <w:szCs w:val="24"/>
          <w:lang w:val="en-US" w:eastAsia="en-GB"/>
        </w:rPr>
        <w:t>MPM</w:t>
      </w:r>
      <w:r w:rsidR="000972DB">
        <w:rPr>
          <w:b/>
          <w:noProof/>
          <w:color w:val="000000"/>
          <w:szCs w:val="24"/>
          <w:lang w:val="en-US" w:eastAsia="en-GB"/>
        </w:rPr>
        <w:t>F</w:t>
      </w:r>
    </w:p>
    <w:p w14:paraId="485B6D73" w14:textId="77777777" w:rsidR="00A67022" w:rsidRPr="00A67022" w:rsidRDefault="00A67022" w:rsidP="001B6CB1">
      <w:pPr>
        <w:spacing w:before="120" w:after="120"/>
        <w:rPr>
          <w:b/>
          <w:noProof/>
          <w:szCs w:val="24"/>
        </w:rPr>
      </w:pPr>
      <w:r w:rsidRPr="00236BA1">
        <w:rPr>
          <w:b/>
          <w:bCs/>
          <w:smallCaps/>
          <w:noProof/>
          <w:color w:val="000000"/>
          <w:shd w:val="clear" w:color="auto" w:fill="FFFFFF"/>
          <w:lang w:val="en-US"/>
        </w:rPr>
        <w:t>2.1.</w:t>
      </w:r>
      <w:r w:rsidRPr="00A67022">
        <w:rPr>
          <w:b/>
          <w:smallCaps/>
          <w:noProof/>
          <w:color w:val="000000"/>
          <w:szCs w:val="24"/>
          <w:shd w:val="clear" w:color="auto" w:fill="FFFFFF"/>
          <w:lang w:val="en-US"/>
        </w:rPr>
        <w:tab/>
      </w:r>
      <w:r w:rsidRPr="00236BA1">
        <w:rPr>
          <w:b/>
          <w:bCs/>
          <w:smallCaps/>
          <w:noProof/>
          <w:color w:val="000000"/>
          <w:shd w:val="clear" w:color="auto" w:fill="FFFFFF"/>
          <w:lang w:val="en-US"/>
        </w:rPr>
        <w:t>Composition</w:t>
      </w:r>
    </w:p>
    <w:p w14:paraId="485B6D74" w14:textId="2BBA1570" w:rsidR="00A67022" w:rsidRPr="00FB0729" w:rsidRDefault="00A67022" w:rsidP="00FB0729">
      <w:pPr>
        <w:spacing w:before="120" w:after="120"/>
        <w:rPr>
          <w:noProof/>
          <w:shd w:val="clear" w:color="auto" w:fill="FFFFFF"/>
        </w:rPr>
      </w:pPr>
      <w:r w:rsidRPr="00236BA1">
        <w:rPr>
          <w:noProof/>
        </w:rPr>
        <w:t xml:space="preserve">In accordance with Article </w:t>
      </w:r>
      <w:r w:rsidR="00C274C7" w:rsidRPr="00236BA1">
        <w:rPr>
          <w:noProof/>
        </w:rPr>
        <w:t>4</w:t>
      </w:r>
      <w:r w:rsidR="00E43DED">
        <w:rPr>
          <w:noProof/>
        </w:rPr>
        <w:t>.</w:t>
      </w:r>
      <w:r w:rsidR="00C274C7" w:rsidRPr="00236BA1">
        <w:rPr>
          <w:noProof/>
        </w:rPr>
        <w:t xml:space="preserve">1 </w:t>
      </w:r>
      <w:r w:rsidRPr="00236BA1">
        <w:rPr>
          <w:noProof/>
        </w:rPr>
        <w:t>of Decision</w:t>
      </w:r>
      <w:r w:rsidR="00AB689E">
        <w:rPr>
          <w:noProof/>
        </w:rPr>
        <w:t xml:space="preserve"> </w:t>
      </w:r>
      <w:r w:rsidR="00AB689E">
        <w:t>(2021)8688</w:t>
      </w:r>
      <w:r w:rsidR="00AB689E" w:rsidRPr="00236BA1">
        <w:rPr>
          <w:noProof/>
        </w:rPr>
        <w:t xml:space="preserve"> setting up the </w:t>
      </w:r>
      <w:r w:rsidR="00AB689E">
        <w:rPr>
          <w:noProof/>
        </w:rPr>
        <w:t>MPMF</w:t>
      </w:r>
      <w:r w:rsidR="009F309F">
        <w:rPr>
          <w:noProof/>
        </w:rPr>
        <w:t xml:space="preserve">, </w:t>
      </w:r>
      <w:r w:rsidRPr="00236BA1">
        <w:rPr>
          <w:noProof/>
          <w:shd w:val="clear" w:color="auto" w:fill="FFFFFF"/>
        </w:rPr>
        <w:t xml:space="preserve">the </w:t>
      </w:r>
      <w:r w:rsidR="00D422DE">
        <w:rPr>
          <w:noProof/>
          <w:shd w:val="clear" w:color="auto" w:fill="FFFFFF"/>
        </w:rPr>
        <w:t>MPM</w:t>
      </w:r>
      <w:r w:rsidR="000972DB">
        <w:rPr>
          <w:noProof/>
          <w:shd w:val="clear" w:color="auto" w:fill="FFFFFF"/>
        </w:rPr>
        <w:t>F</w:t>
      </w:r>
      <w:r w:rsidR="00D422DE" w:rsidRPr="00236BA1">
        <w:rPr>
          <w:noProof/>
          <w:shd w:val="clear" w:color="auto" w:fill="FFFFFF"/>
        </w:rPr>
        <w:t xml:space="preserve"> </w:t>
      </w:r>
      <w:r w:rsidRPr="00236BA1">
        <w:rPr>
          <w:noProof/>
          <w:shd w:val="clear" w:color="auto" w:fill="FFFFFF"/>
        </w:rPr>
        <w:t>s</w:t>
      </w:r>
      <w:r w:rsidRPr="00056A7C">
        <w:rPr>
          <w:noProof/>
          <w:shd w:val="clear" w:color="auto" w:fill="FFFFFF"/>
        </w:rPr>
        <w:t>hall consist of up to</w:t>
      </w:r>
      <w:r w:rsidR="00C274C7" w:rsidRPr="00056A7C">
        <w:rPr>
          <w:noProof/>
          <w:shd w:val="clear" w:color="auto" w:fill="FFFFFF"/>
        </w:rPr>
        <w:t xml:space="preserve"> </w:t>
      </w:r>
      <w:r w:rsidR="00DE736C" w:rsidRPr="00056A7C">
        <w:rPr>
          <w:noProof/>
          <w:shd w:val="clear" w:color="auto" w:fill="FFFFFF"/>
        </w:rPr>
        <w:t xml:space="preserve">100 </w:t>
      </w:r>
      <w:r w:rsidRPr="00056A7C">
        <w:rPr>
          <w:noProof/>
          <w:shd w:val="clear" w:color="auto" w:fill="FFFFFF"/>
        </w:rPr>
        <w:t>members.</w:t>
      </w:r>
      <w:r w:rsidRPr="00236BA1">
        <w:rPr>
          <w:noProof/>
          <w:shd w:val="clear" w:color="auto" w:fill="FFFFFF"/>
        </w:rPr>
        <w:t xml:space="preserve"> </w:t>
      </w:r>
    </w:p>
    <w:p w14:paraId="127EBCA1" w14:textId="29C327F6" w:rsidR="00A67022" w:rsidRPr="00B81F93" w:rsidRDefault="00A67022" w:rsidP="00B81F93">
      <w:pPr>
        <w:spacing w:before="120" w:after="120"/>
        <w:rPr>
          <w:noProof/>
        </w:rPr>
      </w:pPr>
      <w:r w:rsidRPr="00F559A6">
        <w:rPr>
          <w:noProof/>
        </w:rPr>
        <w:t>Members shall be</w:t>
      </w:r>
      <w:r w:rsidR="0DF536A3" w:rsidRPr="00F559A6">
        <w:rPr>
          <w:noProof/>
        </w:rPr>
        <w:t>:</w:t>
      </w:r>
    </w:p>
    <w:p w14:paraId="20CE5C65" w14:textId="30C2DC87" w:rsidR="00E43DED" w:rsidRPr="00E43DED" w:rsidRDefault="00A67022" w:rsidP="00B81F93">
      <w:pPr>
        <w:pStyle w:val="ListParagraph"/>
        <w:numPr>
          <w:ilvl w:val="0"/>
          <w:numId w:val="1"/>
        </w:numPr>
        <w:spacing w:before="120" w:after="120"/>
        <w:rPr>
          <w:noProof/>
          <w:szCs w:val="24"/>
          <w:lang w:val="en-GB"/>
        </w:rPr>
      </w:pPr>
      <w:r w:rsidRPr="00B81F93">
        <w:rPr>
          <w:noProof/>
          <w:lang w:val="en-GB"/>
        </w:rPr>
        <w:t>organisations</w:t>
      </w:r>
      <w:r w:rsidR="00D8292D" w:rsidRPr="00B81F93">
        <w:rPr>
          <w:noProof/>
          <w:lang w:val="en-GB"/>
        </w:rPr>
        <w:t xml:space="preserve"> </w:t>
      </w:r>
      <w:r w:rsidR="00056A7C">
        <w:rPr>
          <w:lang w:val="en-GB"/>
        </w:rPr>
        <w:t xml:space="preserve">established in one of the Member States, active </w:t>
      </w:r>
      <w:r w:rsidR="00D8292D" w:rsidRPr="00B81F93">
        <w:rPr>
          <w:lang w:val="en-GB"/>
        </w:rPr>
        <w:t>in or working on sustainable mobility, including environmental, mobility, passenger and civil society organisations; relevant multimodal digital mobility service providers; relevant transport operators; relevant academia or research and innovation organisations; standardisation bodies</w:t>
      </w:r>
      <w:r w:rsidR="00E43DED">
        <w:rPr>
          <w:lang w:val="en-GB"/>
        </w:rPr>
        <w:t>;</w:t>
      </w:r>
      <w:r w:rsidR="00056A7C">
        <w:rPr>
          <w:lang w:val="en-GB"/>
        </w:rPr>
        <w:t xml:space="preserve"> </w:t>
      </w:r>
      <w:r w:rsidR="00056A7C" w:rsidRPr="000F0D09">
        <w:rPr>
          <w:lang w:val="en-GB"/>
        </w:rPr>
        <w:t>European Groupings of Territorial Cooperation</w:t>
      </w:r>
      <w:r w:rsidR="00056A7C">
        <w:rPr>
          <w:lang w:val="en-GB"/>
        </w:rPr>
        <w:t>;</w:t>
      </w:r>
    </w:p>
    <w:p w14:paraId="6E35CAB5" w14:textId="45EB8C6A" w:rsidR="00A67022" w:rsidRPr="00B81F93" w:rsidRDefault="00A67022" w:rsidP="00E43DED">
      <w:pPr>
        <w:pStyle w:val="ListParagraph"/>
        <w:spacing w:before="120" w:after="120"/>
        <w:rPr>
          <w:noProof/>
          <w:szCs w:val="24"/>
          <w:lang w:val="en-GB"/>
        </w:rPr>
      </w:pPr>
    </w:p>
    <w:p w14:paraId="4FBEF7F5" w14:textId="5D41D247" w:rsidR="00E43DED" w:rsidRPr="00E43DED" w:rsidRDefault="00A67022" w:rsidP="00B81F93">
      <w:pPr>
        <w:pStyle w:val="ListParagraph"/>
        <w:numPr>
          <w:ilvl w:val="0"/>
          <w:numId w:val="1"/>
        </w:numPr>
        <w:spacing w:before="120" w:after="120"/>
        <w:rPr>
          <w:noProof/>
          <w:szCs w:val="24"/>
          <w:lang w:val="en-GB"/>
        </w:rPr>
      </w:pPr>
      <w:r w:rsidRPr="00B81F93">
        <w:rPr>
          <w:noProof/>
          <w:lang w:val="en-GB"/>
        </w:rPr>
        <w:t xml:space="preserve">Member States' authorities </w:t>
      </w:r>
      <w:r w:rsidR="00D8292D" w:rsidRPr="00B81F93">
        <w:rPr>
          <w:lang w:val="en-GB"/>
        </w:rPr>
        <w:t>at national, regional or local level</w:t>
      </w:r>
      <w:r w:rsidR="00E43DED">
        <w:rPr>
          <w:lang w:val="en-GB"/>
        </w:rPr>
        <w:t>;</w:t>
      </w:r>
      <w:r w:rsidR="00E82FDE">
        <w:rPr>
          <w:lang w:val="en-GB"/>
        </w:rPr>
        <w:t xml:space="preserve"> and</w:t>
      </w:r>
    </w:p>
    <w:p w14:paraId="282B39AE" w14:textId="77777777" w:rsidR="00E43DED" w:rsidRPr="00E43DED" w:rsidRDefault="00E43DED" w:rsidP="00E43DED">
      <w:pPr>
        <w:pStyle w:val="ListParagraph"/>
        <w:rPr>
          <w:noProof/>
          <w:lang w:val="en-GB"/>
        </w:rPr>
      </w:pPr>
    </w:p>
    <w:p w14:paraId="485B6D75" w14:textId="7A484A80" w:rsidR="00A67022" w:rsidRPr="00B81F93" w:rsidRDefault="00A67022" w:rsidP="00B81F93">
      <w:pPr>
        <w:pStyle w:val="ListParagraph"/>
        <w:numPr>
          <w:ilvl w:val="0"/>
          <w:numId w:val="1"/>
        </w:numPr>
        <w:spacing w:before="120" w:after="120"/>
        <w:rPr>
          <w:noProof/>
          <w:szCs w:val="24"/>
          <w:lang w:val="en-GB"/>
        </w:rPr>
      </w:pPr>
      <w:r w:rsidRPr="00B81F93">
        <w:rPr>
          <w:noProof/>
          <w:lang w:val="en-GB"/>
        </w:rPr>
        <w:t>other public entities</w:t>
      </w:r>
      <w:r w:rsidR="00D8292D" w:rsidRPr="00B81F93">
        <w:rPr>
          <w:noProof/>
          <w:lang w:val="en-GB"/>
        </w:rPr>
        <w:t xml:space="preserve"> </w:t>
      </w:r>
      <w:r w:rsidR="00D8292D" w:rsidRPr="00B81F93">
        <w:rPr>
          <w:lang w:val="en-GB"/>
        </w:rPr>
        <w:t>such as third countries' authorities, including candidate countries’ authorities, Union bodies, offices or agencies and international organisations</w:t>
      </w:r>
      <w:r w:rsidR="00D8292D" w:rsidRPr="00B81F93">
        <w:rPr>
          <w:noProof/>
          <w:lang w:val="en-GB"/>
        </w:rPr>
        <w:t>.</w:t>
      </w:r>
      <w:r w:rsidRPr="00B81F93">
        <w:rPr>
          <w:noProof/>
          <w:lang w:val="en-GB"/>
        </w:rPr>
        <w:t xml:space="preserve"> </w:t>
      </w:r>
    </w:p>
    <w:p w14:paraId="485B6D77" w14:textId="37AE371D" w:rsidR="00A67022" w:rsidRPr="00D8292D" w:rsidRDefault="00A67022" w:rsidP="00D8292D">
      <w:pPr>
        <w:spacing w:before="120" w:after="120"/>
        <w:rPr>
          <w:b/>
          <w:bCs/>
          <w:noProof/>
        </w:rPr>
      </w:pPr>
      <w:r w:rsidRPr="00D8292D">
        <w:rPr>
          <w:noProof/>
        </w:rPr>
        <w:t>Member States' authorities</w:t>
      </w:r>
      <w:r w:rsidR="00D8292D" w:rsidRPr="00D8292D">
        <w:rPr>
          <w:noProof/>
        </w:rPr>
        <w:t>,</w:t>
      </w:r>
      <w:r w:rsidR="00611EEF" w:rsidRPr="00D8292D" w:rsidDel="00611EEF">
        <w:rPr>
          <w:noProof/>
        </w:rPr>
        <w:t xml:space="preserve"> </w:t>
      </w:r>
      <w:r w:rsidRPr="00D8292D">
        <w:rPr>
          <w:noProof/>
        </w:rPr>
        <w:t>other public entities</w:t>
      </w:r>
      <w:r w:rsidR="00D8292D" w:rsidRPr="00D8292D">
        <w:rPr>
          <w:noProof/>
        </w:rPr>
        <w:t xml:space="preserve"> and</w:t>
      </w:r>
      <w:r w:rsidR="00611EEF" w:rsidRPr="00D8292D">
        <w:rPr>
          <w:noProof/>
        </w:rPr>
        <w:t xml:space="preserve"> organisations</w:t>
      </w:r>
      <w:r w:rsidRPr="00D8292D">
        <w:rPr>
          <w:noProof/>
        </w:rPr>
        <w:t xml:space="preserve"> shall nominate their representatives and shall be responsible for ensuring that their representatives provide a high level of expertise.</w:t>
      </w:r>
      <w:r w:rsidRPr="00236BA1">
        <w:rPr>
          <w:noProof/>
        </w:rPr>
        <w:t xml:space="preserve"> </w:t>
      </w:r>
      <w:r w:rsidR="00885ADB">
        <w:rPr>
          <w:noProof/>
        </w:rPr>
        <w:t>DG MOVE</w:t>
      </w:r>
      <w:r w:rsidRPr="00236BA1">
        <w:rPr>
          <w:noProof/>
        </w:rPr>
        <w:t xml:space="preserve"> may refuse the nomination of a representative by an organisation if it considers this nomination inappropriate in light of the requirements specified in Article </w:t>
      </w:r>
      <w:r w:rsidR="00056A7C">
        <w:rPr>
          <w:noProof/>
        </w:rPr>
        <w:t>5.6</w:t>
      </w:r>
      <w:r w:rsidR="00B0199A" w:rsidRPr="00236BA1">
        <w:rPr>
          <w:noProof/>
        </w:rPr>
        <w:t xml:space="preserve"> </w:t>
      </w:r>
      <w:r w:rsidRPr="00236BA1">
        <w:rPr>
          <w:noProof/>
        </w:rPr>
        <w:t xml:space="preserve">of Commission </w:t>
      </w:r>
      <w:r w:rsidR="00461B10">
        <w:rPr>
          <w:noProof/>
        </w:rPr>
        <w:t>D</w:t>
      </w:r>
      <w:r w:rsidRPr="00236BA1">
        <w:rPr>
          <w:noProof/>
        </w:rPr>
        <w:t xml:space="preserve">ecision </w:t>
      </w:r>
      <w:r w:rsidR="00AB689E">
        <w:t>(2021)8688</w:t>
      </w:r>
      <w:r w:rsidR="00AB689E" w:rsidRPr="00236BA1">
        <w:rPr>
          <w:noProof/>
        </w:rPr>
        <w:t xml:space="preserve"> </w:t>
      </w:r>
      <w:r w:rsidRPr="00236BA1">
        <w:rPr>
          <w:noProof/>
        </w:rPr>
        <w:t xml:space="preserve">setting up the </w:t>
      </w:r>
      <w:r w:rsidR="00D422DE">
        <w:rPr>
          <w:noProof/>
        </w:rPr>
        <w:t>MPM</w:t>
      </w:r>
      <w:r w:rsidR="00056A7C">
        <w:rPr>
          <w:noProof/>
        </w:rPr>
        <w:t>F</w:t>
      </w:r>
      <w:r w:rsidR="00CA4AA0">
        <w:rPr>
          <w:noProof/>
        </w:rPr>
        <w:t xml:space="preserve"> and chapter 4 of this call</w:t>
      </w:r>
      <w:r w:rsidR="00C323CA">
        <w:rPr>
          <w:noProof/>
        </w:rPr>
        <w:t>.</w:t>
      </w:r>
      <w:r w:rsidRPr="00236BA1">
        <w:rPr>
          <w:noProof/>
        </w:rPr>
        <w:t xml:space="preserve"> In such case, the organisation concerned shall be asked to appoint another representative.</w:t>
      </w:r>
    </w:p>
    <w:p w14:paraId="485B6D78" w14:textId="77777777" w:rsidR="00A67022" w:rsidRPr="00A67022" w:rsidRDefault="00A67022" w:rsidP="001B6CB1">
      <w:pPr>
        <w:spacing w:before="120" w:after="120"/>
        <w:rPr>
          <w:b/>
          <w:smallCaps/>
          <w:noProof/>
          <w:szCs w:val="24"/>
        </w:rPr>
      </w:pPr>
      <w:r w:rsidRPr="00A67022">
        <w:rPr>
          <w:b/>
          <w:smallCaps/>
          <w:noProof/>
          <w:szCs w:val="24"/>
        </w:rPr>
        <w:t>2.2.</w:t>
      </w:r>
      <w:r w:rsidRPr="00A67022">
        <w:rPr>
          <w:b/>
          <w:smallCaps/>
          <w:noProof/>
          <w:szCs w:val="24"/>
        </w:rPr>
        <w:tab/>
        <w:t>Appointment</w:t>
      </w:r>
    </w:p>
    <w:p w14:paraId="485B6D79" w14:textId="3E0E9FD6" w:rsidR="00A67022" w:rsidRPr="00A67022" w:rsidRDefault="00A67022" w:rsidP="001B6CB1">
      <w:pPr>
        <w:spacing w:before="120" w:after="120"/>
        <w:rPr>
          <w:noProof/>
          <w:color w:val="000000"/>
          <w:sz w:val="23"/>
          <w:szCs w:val="23"/>
          <w:lang w:val="en-US" w:eastAsia="en-GB"/>
        </w:rPr>
      </w:pPr>
      <w:r w:rsidRPr="00236BA1">
        <w:rPr>
          <w:noProof/>
        </w:rPr>
        <w:t xml:space="preserve">Members shall be appointed by the </w:t>
      </w:r>
      <w:r w:rsidR="00C323CA">
        <w:rPr>
          <w:noProof/>
        </w:rPr>
        <w:t>Director</w:t>
      </w:r>
      <w:r w:rsidR="00461B10">
        <w:rPr>
          <w:noProof/>
        </w:rPr>
        <w:t>-</w:t>
      </w:r>
      <w:r w:rsidR="00C323CA">
        <w:rPr>
          <w:noProof/>
        </w:rPr>
        <w:t>General of DG MOVE</w:t>
      </w:r>
      <w:r w:rsidRPr="00236BA1">
        <w:rPr>
          <w:noProof/>
        </w:rPr>
        <w:t xml:space="preserve"> from applicants complying with the requirements </w:t>
      </w:r>
      <w:r w:rsidRPr="00A67022">
        <w:rPr>
          <w:noProof/>
          <w:szCs w:val="24"/>
        </w:rPr>
        <w:t>referred to in chapter 4 of this call</w:t>
      </w:r>
      <w:r w:rsidR="005075AA">
        <w:rPr>
          <w:noProof/>
          <w:szCs w:val="24"/>
        </w:rPr>
        <w:t>.</w:t>
      </w:r>
    </w:p>
    <w:p w14:paraId="485B6D7A" w14:textId="5DCA78B6" w:rsidR="00A67022" w:rsidRPr="00C323CA" w:rsidRDefault="00A67022" w:rsidP="00C323CA">
      <w:pPr>
        <w:spacing w:before="120" w:after="120"/>
        <w:rPr>
          <w:noProof/>
        </w:rPr>
      </w:pPr>
      <w:r w:rsidRPr="00236BA1">
        <w:rPr>
          <w:noProof/>
        </w:rPr>
        <w:t xml:space="preserve">Members shall be appointed for </w:t>
      </w:r>
      <w:r w:rsidR="007C5AB9" w:rsidRPr="00236BA1">
        <w:rPr>
          <w:noProof/>
        </w:rPr>
        <w:t xml:space="preserve">a maximum of 5 </w:t>
      </w:r>
      <w:r w:rsidRPr="00236BA1">
        <w:rPr>
          <w:noProof/>
        </w:rPr>
        <w:t xml:space="preserve">years. </w:t>
      </w:r>
      <w:r w:rsidR="007C5AB9" w:rsidRPr="00CF7EEE">
        <w:rPr>
          <w:noProof/>
        </w:rPr>
        <w:t>They shall remain in office until replaced, for any of the reasons listed in Article 4(5)</w:t>
      </w:r>
      <w:r w:rsidR="007C5AB9">
        <w:rPr>
          <w:noProof/>
        </w:rPr>
        <w:t xml:space="preserve"> of </w:t>
      </w:r>
      <w:r w:rsidR="00C323CA" w:rsidRPr="00236BA1">
        <w:rPr>
          <w:noProof/>
        </w:rPr>
        <w:t xml:space="preserve">Commission </w:t>
      </w:r>
      <w:r w:rsidR="00461B10">
        <w:rPr>
          <w:noProof/>
        </w:rPr>
        <w:t>D</w:t>
      </w:r>
      <w:r w:rsidR="00C323CA" w:rsidRPr="00236BA1">
        <w:rPr>
          <w:noProof/>
        </w:rPr>
        <w:t xml:space="preserve">ecision </w:t>
      </w:r>
      <w:r w:rsidR="00AB689E">
        <w:t>(2021)8688</w:t>
      </w:r>
      <w:r w:rsidR="00AB689E" w:rsidRPr="00236BA1">
        <w:rPr>
          <w:noProof/>
        </w:rPr>
        <w:t xml:space="preserve"> </w:t>
      </w:r>
      <w:r w:rsidR="00C323CA" w:rsidRPr="00236BA1">
        <w:rPr>
          <w:noProof/>
        </w:rPr>
        <w:t xml:space="preserve">setting up the </w:t>
      </w:r>
      <w:r w:rsidR="00D422DE">
        <w:rPr>
          <w:noProof/>
        </w:rPr>
        <w:t>MPM</w:t>
      </w:r>
      <w:r w:rsidR="001743E7">
        <w:rPr>
          <w:noProof/>
        </w:rPr>
        <w:t>F</w:t>
      </w:r>
      <w:r w:rsidR="007C5AB9" w:rsidRPr="00CF7EEE">
        <w:rPr>
          <w:noProof/>
        </w:rPr>
        <w:t>, or until the</w:t>
      </w:r>
      <w:r w:rsidR="007C5AB9">
        <w:rPr>
          <w:noProof/>
        </w:rPr>
        <w:t xml:space="preserve"> end of their term of office. Their term of office may be renewed.</w:t>
      </w:r>
    </w:p>
    <w:p w14:paraId="485B6D7B" w14:textId="3EB47787" w:rsidR="00A67022" w:rsidRPr="00A67022" w:rsidRDefault="00A67022" w:rsidP="001B6CB1">
      <w:pPr>
        <w:spacing w:before="120" w:after="120"/>
        <w:rPr>
          <w:noProof/>
          <w:szCs w:val="24"/>
        </w:rPr>
      </w:pPr>
      <w:r w:rsidRPr="00A67022">
        <w:rPr>
          <w:noProof/>
          <w:szCs w:val="24"/>
        </w:rPr>
        <w:lastRenderedPageBreak/>
        <w:t>Registration in the Transparency Register</w:t>
      </w:r>
      <w:r w:rsidR="00611EEF">
        <w:rPr>
          <w:rStyle w:val="FootnoteReference"/>
          <w:noProof/>
          <w:szCs w:val="24"/>
        </w:rPr>
        <w:footnoteReference w:id="5"/>
      </w:r>
      <w:r w:rsidRPr="00A67022">
        <w:rPr>
          <w:noProof/>
          <w:szCs w:val="24"/>
        </w:rPr>
        <w:t xml:space="preserve"> is required in order for organisations to be appointed.</w:t>
      </w:r>
    </w:p>
    <w:p w14:paraId="6D24853A" w14:textId="65536ED4" w:rsidR="007C5AB9" w:rsidRPr="00575D1E" w:rsidRDefault="007C5AB9" w:rsidP="00575D1E">
      <w:pPr>
        <w:rPr>
          <w:noProof/>
        </w:rPr>
      </w:pPr>
      <w:r>
        <w:rPr>
          <w:noProof/>
        </w:rPr>
        <w:t>If more applications are received in response to the call for applications than there are places in the MPM</w:t>
      </w:r>
      <w:r w:rsidR="001743E7">
        <w:rPr>
          <w:noProof/>
        </w:rPr>
        <w:t>F</w:t>
      </w:r>
      <w:r>
        <w:rPr>
          <w:noProof/>
        </w:rPr>
        <w:t>, DG MOVE shall establish a reserve list of suitable candidates that may be used to appoint replacements of the member-organisations</w:t>
      </w:r>
      <w:r w:rsidR="001743E7">
        <w:rPr>
          <w:noProof/>
        </w:rPr>
        <w:t xml:space="preserve"> </w:t>
      </w:r>
      <w:r w:rsidR="001743E7" w:rsidRPr="00B35D20">
        <w:rPr>
          <w:noProof/>
        </w:rPr>
        <w:t>referred to in Article 4(2)</w:t>
      </w:r>
      <w:r w:rsidR="001743E7">
        <w:rPr>
          <w:noProof/>
        </w:rPr>
        <w:t>,</w:t>
      </w:r>
      <w:r w:rsidR="001743E7" w:rsidRPr="00B35D20">
        <w:rPr>
          <w:noProof/>
        </w:rPr>
        <w:t xml:space="preserve"> point </w:t>
      </w:r>
      <w:r w:rsidR="001743E7">
        <w:rPr>
          <w:noProof/>
        </w:rPr>
        <w:t>(</w:t>
      </w:r>
      <w:r w:rsidR="001743E7" w:rsidRPr="00B35D20">
        <w:rPr>
          <w:noProof/>
        </w:rPr>
        <w:t>a)</w:t>
      </w:r>
      <w:r w:rsidR="001743E7">
        <w:rPr>
          <w:noProof/>
        </w:rPr>
        <w:t xml:space="preserve"> of </w:t>
      </w:r>
      <w:r w:rsidR="001743E7" w:rsidRPr="00236BA1">
        <w:rPr>
          <w:noProof/>
        </w:rPr>
        <w:t xml:space="preserve">Commission </w:t>
      </w:r>
      <w:r w:rsidR="00461B10">
        <w:rPr>
          <w:noProof/>
        </w:rPr>
        <w:t>D</w:t>
      </w:r>
      <w:r w:rsidR="001743E7" w:rsidRPr="00236BA1">
        <w:rPr>
          <w:noProof/>
        </w:rPr>
        <w:t xml:space="preserve">ecision </w:t>
      </w:r>
      <w:r w:rsidR="00AB689E">
        <w:t>(2021)8688</w:t>
      </w:r>
      <w:r w:rsidR="00AB689E" w:rsidRPr="00236BA1">
        <w:rPr>
          <w:noProof/>
        </w:rPr>
        <w:t xml:space="preserve"> </w:t>
      </w:r>
      <w:r w:rsidR="001743E7" w:rsidRPr="00236BA1">
        <w:rPr>
          <w:noProof/>
        </w:rPr>
        <w:t xml:space="preserve">setting up the </w:t>
      </w:r>
      <w:r w:rsidR="001743E7">
        <w:rPr>
          <w:noProof/>
        </w:rPr>
        <w:t xml:space="preserve">MPMF.  </w:t>
      </w:r>
      <w:r>
        <w:rPr>
          <w:noProof/>
        </w:rPr>
        <w:t>DG MOVE shall ask applicants for their consent before including their names on the reserve list.</w:t>
      </w:r>
    </w:p>
    <w:p w14:paraId="19621CA4" w14:textId="0804C01A" w:rsidR="007C5AB9" w:rsidRPr="00575D1E" w:rsidRDefault="007C5AB9" w:rsidP="00575D1E">
      <w:pPr>
        <w:rPr>
          <w:noProof/>
        </w:rPr>
      </w:pPr>
      <w:r>
        <w:rPr>
          <w:noProof/>
        </w:rPr>
        <w:t xml:space="preserve">Member organisations which are no longer capable of contributing effectively to the </w:t>
      </w:r>
      <w:r w:rsidR="00D422DE">
        <w:rPr>
          <w:noProof/>
        </w:rPr>
        <w:t>MPM</w:t>
      </w:r>
      <w:r w:rsidR="001743E7">
        <w:rPr>
          <w:noProof/>
        </w:rPr>
        <w:t>F</w:t>
      </w:r>
      <w:r w:rsidR="00D422DE">
        <w:rPr>
          <w:noProof/>
        </w:rPr>
        <w:t xml:space="preserve">’s </w:t>
      </w:r>
      <w:r>
        <w:rPr>
          <w:noProof/>
        </w:rPr>
        <w:t>deliberations, which, in the opinion of DG MOVE, do not comply with the conditions set out in Article 339 of the Treaty or which resign, shall no longer be invited to participate in any meetings of the MPM</w:t>
      </w:r>
      <w:r w:rsidR="001743E7">
        <w:rPr>
          <w:noProof/>
        </w:rPr>
        <w:t>F</w:t>
      </w:r>
      <w:r w:rsidR="005474D9">
        <w:rPr>
          <w:noProof/>
        </w:rPr>
        <w:t xml:space="preserve"> </w:t>
      </w:r>
      <w:r>
        <w:rPr>
          <w:noProof/>
        </w:rPr>
        <w:t>and may be replaced for the remainder of their term of office.</w:t>
      </w:r>
    </w:p>
    <w:p w14:paraId="485B6D7F" w14:textId="52C1A455" w:rsidR="00A67022" w:rsidRPr="00A67022" w:rsidRDefault="00A67022" w:rsidP="00034001">
      <w:pPr>
        <w:spacing w:before="120" w:after="120"/>
        <w:rPr>
          <w:b/>
          <w:bCs/>
          <w:noProof/>
          <w:color w:val="000000"/>
          <w:szCs w:val="24"/>
          <w:lang w:val="en-US" w:eastAsia="en-GB"/>
        </w:rPr>
      </w:pPr>
      <w:r w:rsidRPr="00A67022">
        <w:rPr>
          <w:b/>
          <w:bCs/>
          <w:noProof/>
          <w:color w:val="000000"/>
          <w:szCs w:val="24"/>
          <w:lang w:val="en-US" w:eastAsia="en-GB"/>
        </w:rPr>
        <w:t>2.3</w:t>
      </w:r>
      <w:r w:rsidRPr="00A67022">
        <w:rPr>
          <w:b/>
          <w:bCs/>
          <w:noProof/>
          <w:color w:val="000000"/>
          <w:szCs w:val="24"/>
          <w:lang w:val="en-US" w:eastAsia="en-GB"/>
        </w:rPr>
        <w:tab/>
      </w:r>
      <w:r w:rsidRPr="00A67022">
        <w:rPr>
          <w:b/>
          <w:bCs/>
          <w:smallCaps/>
          <w:noProof/>
          <w:color w:val="000000"/>
          <w:szCs w:val="24"/>
          <w:lang w:val="en-US" w:eastAsia="en-GB"/>
        </w:rPr>
        <w:t xml:space="preserve">Rules of engagement and operation of the </w:t>
      </w:r>
      <w:r w:rsidR="00D422DE">
        <w:rPr>
          <w:b/>
          <w:bCs/>
          <w:smallCaps/>
          <w:noProof/>
          <w:color w:val="000000"/>
          <w:szCs w:val="24"/>
          <w:lang w:val="en-US" w:eastAsia="en-GB"/>
        </w:rPr>
        <w:t>MPM</w:t>
      </w:r>
      <w:r w:rsidR="001743E7">
        <w:rPr>
          <w:b/>
          <w:bCs/>
          <w:smallCaps/>
          <w:noProof/>
          <w:color w:val="000000"/>
          <w:szCs w:val="24"/>
          <w:lang w:val="en-US" w:eastAsia="en-GB"/>
        </w:rPr>
        <w:t>F</w:t>
      </w:r>
    </w:p>
    <w:p w14:paraId="485B6D80" w14:textId="4CC260E7" w:rsidR="00A67022" w:rsidRDefault="00A67022" w:rsidP="006C1B23">
      <w:pPr>
        <w:spacing w:before="120" w:after="120"/>
        <w:rPr>
          <w:noProof/>
        </w:rPr>
      </w:pPr>
      <w:r w:rsidRPr="00236BA1">
        <w:rPr>
          <w:noProof/>
        </w:rPr>
        <w:t xml:space="preserve">The </w:t>
      </w:r>
      <w:r w:rsidR="00D422DE">
        <w:rPr>
          <w:noProof/>
        </w:rPr>
        <w:t>MPM</w:t>
      </w:r>
      <w:r w:rsidR="001743E7">
        <w:rPr>
          <w:noProof/>
        </w:rPr>
        <w:t>F</w:t>
      </w:r>
      <w:r w:rsidR="00D422DE" w:rsidRPr="00236BA1">
        <w:rPr>
          <w:noProof/>
        </w:rPr>
        <w:t xml:space="preserve"> </w:t>
      </w:r>
      <w:r w:rsidRPr="00236BA1">
        <w:rPr>
          <w:noProof/>
        </w:rPr>
        <w:t xml:space="preserve">shall be chaired by a representative of </w:t>
      </w:r>
      <w:r w:rsidR="007C5AB9" w:rsidRPr="00236BA1">
        <w:rPr>
          <w:noProof/>
        </w:rPr>
        <w:t>DG MOVE.</w:t>
      </w:r>
    </w:p>
    <w:p w14:paraId="485B6D81" w14:textId="37A4B475" w:rsidR="00A67022" w:rsidRPr="006C1B23" w:rsidRDefault="00A67022" w:rsidP="006C1B23">
      <w:pPr>
        <w:tabs>
          <w:tab w:val="left" w:pos="0"/>
        </w:tabs>
        <w:spacing w:before="120" w:after="120"/>
        <w:rPr>
          <w:noProof/>
        </w:rPr>
      </w:pPr>
      <w:r w:rsidRPr="00236BA1">
        <w:rPr>
          <w:noProof/>
        </w:rPr>
        <w:t xml:space="preserve">The </w:t>
      </w:r>
      <w:r w:rsidR="00D422DE">
        <w:rPr>
          <w:noProof/>
        </w:rPr>
        <w:t>MPM</w:t>
      </w:r>
      <w:r w:rsidR="001743E7">
        <w:rPr>
          <w:noProof/>
        </w:rPr>
        <w:t>F</w:t>
      </w:r>
      <w:r w:rsidR="00D422DE" w:rsidRPr="00236BA1">
        <w:rPr>
          <w:noProof/>
        </w:rPr>
        <w:t xml:space="preserve"> </w:t>
      </w:r>
      <w:r w:rsidRPr="00236BA1">
        <w:rPr>
          <w:noProof/>
        </w:rPr>
        <w:t xml:space="preserve">shall act at the request of </w:t>
      </w:r>
      <w:r w:rsidR="007C5AB9" w:rsidRPr="00236BA1">
        <w:rPr>
          <w:noProof/>
        </w:rPr>
        <w:t xml:space="preserve">DG MOVE </w:t>
      </w:r>
      <w:r w:rsidRPr="00236BA1">
        <w:rPr>
          <w:noProof/>
        </w:rPr>
        <w:t>in compliance with the Commission’s horizontal rules on expert groups (‘the horizontal rules’)</w:t>
      </w:r>
      <w:r w:rsidRPr="00236BA1">
        <w:rPr>
          <w:noProof/>
          <w:vertAlign w:val="superscript"/>
        </w:rPr>
        <w:footnoteReference w:id="6"/>
      </w:r>
      <w:r w:rsidRPr="00236BA1">
        <w:rPr>
          <w:noProof/>
        </w:rPr>
        <w:t>.</w:t>
      </w:r>
    </w:p>
    <w:p w14:paraId="15B3A2C2" w14:textId="2009051F" w:rsidR="007C5AB9" w:rsidRPr="006C1B23" w:rsidRDefault="00007AC6" w:rsidP="006C1B23">
      <w:pPr>
        <w:tabs>
          <w:tab w:val="left" w:pos="0"/>
        </w:tabs>
        <w:spacing w:before="120" w:after="120"/>
        <w:rPr>
          <w:noProof/>
        </w:rPr>
      </w:pPr>
      <w:r>
        <w:rPr>
          <w:noProof/>
          <w:szCs w:val="24"/>
        </w:rPr>
        <w:t>In principle, the MPM</w:t>
      </w:r>
      <w:r w:rsidR="001743E7">
        <w:rPr>
          <w:noProof/>
          <w:szCs w:val="24"/>
        </w:rPr>
        <w:t>F</w:t>
      </w:r>
      <w:r w:rsidR="004737F3">
        <w:rPr>
          <w:noProof/>
          <w:szCs w:val="24"/>
        </w:rPr>
        <w:t xml:space="preserve"> shall meet 3-4</w:t>
      </w:r>
      <w:r w:rsidRPr="00A67022">
        <w:rPr>
          <w:noProof/>
          <w:szCs w:val="24"/>
        </w:rPr>
        <w:t xml:space="preserve"> times per year</w:t>
      </w:r>
      <w:r>
        <w:rPr>
          <w:noProof/>
          <w:szCs w:val="24"/>
        </w:rPr>
        <w:t xml:space="preserve"> </w:t>
      </w:r>
      <w:r w:rsidR="007C5AB9" w:rsidRPr="006C1B23">
        <w:rPr>
          <w:noProof/>
        </w:rPr>
        <w:t>on Commission premises or</w:t>
      </w:r>
      <w:r w:rsidR="00BD3407">
        <w:rPr>
          <w:noProof/>
        </w:rPr>
        <w:t xml:space="preserve"> </w:t>
      </w:r>
      <w:r w:rsidR="00BD3407" w:rsidRPr="00BD3407">
        <w:rPr>
          <w:noProof/>
        </w:rPr>
        <w:t>virtually depending on the circumstances.</w:t>
      </w:r>
      <w:r w:rsidR="007C5AB9" w:rsidRPr="006C1B23">
        <w:rPr>
          <w:noProof/>
        </w:rPr>
        <w:t xml:space="preserve">. DG MOVE shall provide secretarial services, where required with the assistance of one or more contractors. </w:t>
      </w:r>
      <w:r w:rsidR="001743E7" w:rsidRPr="00B35D20">
        <w:rPr>
          <w:noProof/>
        </w:rPr>
        <w:t>Commission officials from other departments with an interest in the proceedings may attend meetings of the MPM</w:t>
      </w:r>
      <w:r w:rsidR="001743E7">
        <w:rPr>
          <w:noProof/>
        </w:rPr>
        <w:t>F</w:t>
      </w:r>
      <w:r w:rsidR="001743E7" w:rsidRPr="00B35D20">
        <w:rPr>
          <w:noProof/>
        </w:rPr>
        <w:t xml:space="preserve"> and its sub-groups.</w:t>
      </w:r>
    </w:p>
    <w:p w14:paraId="485B6D83" w14:textId="2957864B" w:rsidR="00A67022" w:rsidRPr="00A67022" w:rsidRDefault="007D3253" w:rsidP="00034001">
      <w:pPr>
        <w:tabs>
          <w:tab w:val="left" w:pos="0"/>
        </w:tabs>
        <w:spacing w:before="120" w:after="120"/>
        <w:rPr>
          <w:noProof/>
          <w:szCs w:val="24"/>
          <w:shd w:val="clear" w:color="auto" w:fill="FFFFFF"/>
        </w:rPr>
      </w:pPr>
      <w:r>
        <w:rPr>
          <w:noProof/>
          <w:shd w:val="clear" w:color="auto" w:fill="FFFFFF"/>
          <w:lang w:val="en-US"/>
        </w:rPr>
        <w:t>Members</w:t>
      </w:r>
      <w:r w:rsidR="009F0833">
        <w:rPr>
          <w:noProof/>
          <w:shd w:val="clear" w:color="auto" w:fill="FFFFFF"/>
          <w:lang w:val="en-US"/>
        </w:rPr>
        <w:t>’</w:t>
      </w:r>
      <w:r w:rsidR="00E15C1D">
        <w:rPr>
          <w:noProof/>
          <w:shd w:val="clear" w:color="auto" w:fill="FFFFFF"/>
          <w:lang w:val="en-US"/>
        </w:rPr>
        <w:t xml:space="preserve"> </w:t>
      </w:r>
      <w:r w:rsidR="00A67022" w:rsidRPr="00236BA1">
        <w:rPr>
          <w:noProof/>
          <w:shd w:val="clear" w:color="auto" w:fill="FFFFFF"/>
          <w:lang w:val="en-US"/>
        </w:rPr>
        <w:t xml:space="preserve">representatives </w:t>
      </w:r>
      <w:r w:rsidR="00A67022" w:rsidRPr="00236BA1">
        <w:rPr>
          <w:noProof/>
          <w:shd w:val="clear" w:color="auto" w:fill="FFFFFF"/>
        </w:rPr>
        <w:t xml:space="preserve">should be prepared to attend meetings systematically, to contribute actively to discussions in the </w:t>
      </w:r>
      <w:r w:rsidR="00D422DE">
        <w:rPr>
          <w:noProof/>
          <w:shd w:val="clear" w:color="auto" w:fill="FFFFFF"/>
        </w:rPr>
        <w:t>MPM</w:t>
      </w:r>
      <w:r w:rsidR="001743E7">
        <w:rPr>
          <w:noProof/>
          <w:shd w:val="clear" w:color="auto" w:fill="FFFFFF"/>
        </w:rPr>
        <w:t>F</w:t>
      </w:r>
      <w:r w:rsidR="00A67022" w:rsidRPr="00236BA1">
        <w:rPr>
          <w:noProof/>
          <w:shd w:val="clear" w:color="auto" w:fill="FFFFFF"/>
        </w:rPr>
        <w:t xml:space="preserve">, to be involved in preparatory work ahead of meetings, to examine and provide comments on documents under discussion, and to act, as appropriate, as 'rapporteurs' on </w:t>
      </w:r>
      <w:r w:rsidR="00A67022" w:rsidRPr="7CFC58E6">
        <w:rPr>
          <w:i/>
          <w:iCs/>
          <w:noProof/>
          <w:shd w:val="clear" w:color="auto" w:fill="FFFFFF"/>
        </w:rPr>
        <w:t>ad hoc</w:t>
      </w:r>
      <w:r w:rsidR="00A67022" w:rsidRPr="00236BA1">
        <w:rPr>
          <w:noProof/>
          <w:shd w:val="clear" w:color="auto" w:fill="FFFFFF"/>
        </w:rPr>
        <w:t xml:space="preserve"> basis. </w:t>
      </w:r>
    </w:p>
    <w:p w14:paraId="485B6D84" w14:textId="37940803" w:rsidR="00A67022" w:rsidRPr="006C1B23" w:rsidRDefault="00A67022" w:rsidP="006C1B23">
      <w:pPr>
        <w:tabs>
          <w:tab w:val="left" w:pos="0"/>
        </w:tabs>
        <w:spacing w:before="120" w:after="120"/>
        <w:rPr>
          <w:noProof/>
          <w:shd w:val="clear" w:color="auto" w:fill="FFFFFF"/>
        </w:rPr>
      </w:pPr>
      <w:r w:rsidRPr="00236BA1">
        <w:rPr>
          <w:noProof/>
          <w:shd w:val="clear" w:color="auto" w:fill="FFFFFF"/>
        </w:rPr>
        <w:t>As a general rule, working documents will be drafted in English</w:t>
      </w:r>
      <w:r w:rsidR="007C5AB9" w:rsidRPr="00236BA1">
        <w:rPr>
          <w:noProof/>
          <w:shd w:val="clear" w:color="auto" w:fill="FFFFFF"/>
        </w:rPr>
        <w:t xml:space="preserve"> </w:t>
      </w:r>
      <w:r w:rsidRPr="00236BA1">
        <w:rPr>
          <w:noProof/>
          <w:shd w:val="clear" w:color="auto" w:fill="FFFFFF"/>
        </w:rPr>
        <w:t>and meetings will be also conducted in English.</w:t>
      </w:r>
    </w:p>
    <w:p w14:paraId="485B6D85" w14:textId="29C3BBF3" w:rsidR="00A67022" w:rsidRPr="006C1B23" w:rsidRDefault="001743E7" w:rsidP="006C1B23">
      <w:pPr>
        <w:tabs>
          <w:tab w:val="left" w:pos="0"/>
        </w:tabs>
        <w:spacing w:before="120" w:after="120"/>
        <w:rPr>
          <w:noProof/>
        </w:rPr>
      </w:pPr>
      <w:r>
        <w:rPr>
          <w:noProof/>
        </w:rPr>
        <w:t>As far as possible, t</w:t>
      </w:r>
      <w:r w:rsidRPr="00B35D20">
        <w:rPr>
          <w:noProof/>
        </w:rPr>
        <w:t>he MPM</w:t>
      </w:r>
      <w:r>
        <w:rPr>
          <w:noProof/>
        </w:rPr>
        <w:t>F</w:t>
      </w:r>
      <w:r w:rsidRPr="00B35D20">
        <w:rPr>
          <w:noProof/>
        </w:rPr>
        <w:t xml:space="preserve"> shall </w:t>
      </w:r>
      <w:r w:rsidR="007C5AB9" w:rsidRPr="00236BA1">
        <w:rPr>
          <w:noProof/>
        </w:rPr>
        <w:t xml:space="preserve">adopt </w:t>
      </w:r>
      <w:r w:rsidR="00A67022" w:rsidRPr="00236BA1">
        <w:rPr>
          <w:noProof/>
        </w:rPr>
        <w:t xml:space="preserve">its opinions, recommendations or reports by consensus. In the event of a vote, the outcome of the vote shall be decided by simple majority of the members. </w:t>
      </w:r>
      <w:r w:rsidR="00960B5E">
        <w:rPr>
          <w:noProof/>
        </w:rPr>
        <w:t>Member who have</w:t>
      </w:r>
      <w:r w:rsidR="00A67022" w:rsidRPr="00236BA1">
        <w:rPr>
          <w:noProof/>
        </w:rPr>
        <w:t xml:space="preserve"> voted against </w:t>
      </w:r>
      <w:r w:rsidR="00950F8A">
        <w:rPr>
          <w:noProof/>
        </w:rPr>
        <w:t xml:space="preserve">or abstained </w:t>
      </w:r>
      <w:r w:rsidR="00A67022" w:rsidRPr="00236BA1">
        <w:rPr>
          <w:noProof/>
        </w:rPr>
        <w:t>shall have the right to have a document summarising the reasons for their position annexed to the opinions, recommendations or reports.</w:t>
      </w:r>
    </w:p>
    <w:p w14:paraId="485B6D86" w14:textId="0D3B8BD8" w:rsidR="00A67022" w:rsidRPr="006C1B23" w:rsidRDefault="00A67022" w:rsidP="006C1B23">
      <w:pPr>
        <w:tabs>
          <w:tab w:val="left" w:pos="0"/>
        </w:tabs>
        <w:spacing w:before="120" w:after="120"/>
        <w:rPr>
          <w:noProof/>
        </w:rPr>
      </w:pPr>
      <w:r w:rsidRPr="006C1B23">
        <w:rPr>
          <w:noProof/>
        </w:rPr>
        <w:t xml:space="preserve">In agreement with </w:t>
      </w:r>
      <w:r w:rsidR="00A67E6C" w:rsidRPr="00236BA1">
        <w:rPr>
          <w:noProof/>
        </w:rPr>
        <w:t>DG MOVE</w:t>
      </w:r>
      <w:r w:rsidRPr="00236BA1">
        <w:rPr>
          <w:noProof/>
        </w:rPr>
        <w:t xml:space="preserve">, the </w:t>
      </w:r>
      <w:r w:rsidR="00A67E6C" w:rsidRPr="00236BA1">
        <w:rPr>
          <w:noProof/>
        </w:rPr>
        <w:t>MPM</w:t>
      </w:r>
      <w:r w:rsidR="00960B5E">
        <w:rPr>
          <w:noProof/>
        </w:rPr>
        <w:t>F</w:t>
      </w:r>
      <w:r w:rsidR="00A67E6C" w:rsidRPr="00236BA1">
        <w:rPr>
          <w:noProof/>
        </w:rPr>
        <w:t xml:space="preserve"> </w:t>
      </w:r>
      <w:r w:rsidR="00034001" w:rsidRPr="00236BA1">
        <w:rPr>
          <w:noProof/>
        </w:rPr>
        <w:t xml:space="preserve">may, by simple majority of its </w:t>
      </w:r>
      <w:r w:rsidRPr="00236BA1">
        <w:rPr>
          <w:noProof/>
        </w:rPr>
        <w:t>members, decide that deliberations shall be public.</w:t>
      </w:r>
    </w:p>
    <w:p w14:paraId="002A07E6" w14:textId="07BFD1AF" w:rsidR="00A67E6C" w:rsidRPr="006C1B23" w:rsidRDefault="00A67022" w:rsidP="006C1B23">
      <w:pPr>
        <w:tabs>
          <w:tab w:val="left" w:pos="0"/>
        </w:tabs>
        <w:spacing w:before="120" w:after="120"/>
        <w:rPr>
          <w:noProof/>
        </w:rPr>
      </w:pPr>
      <w:r w:rsidRPr="006C1B23">
        <w:rPr>
          <w:noProof/>
        </w:rPr>
        <w:t xml:space="preserve">Participants in the activities </w:t>
      </w:r>
      <w:r w:rsidR="00A67E6C" w:rsidRPr="00236BA1">
        <w:rPr>
          <w:noProof/>
        </w:rPr>
        <w:t>of the MPM</w:t>
      </w:r>
      <w:r w:rsidR="00960B5E">
        <w:rPr>
          <w:noProof/>
        </w:rPr>
        <w:t>F</w:t>
      </w:r>
      <w:r w:rsidRPr="00236BA1">
        <w:rPr>
          <w:noProof/>
        </w:rPr>
        <w:t xml:space="preserve"> shall not be remunerated for the services they offer. Travel and subsistence expenses incurred by participants in the activities of the </w:t>
      </w:r>
      <w:r w:rsidR="00A67E6C" w:rsidRPr="00236BA1">
        <w:rPr>
          <w:noProof/>
        </w:rPr>
        <w:t>MPM</w:t>
      </w:r>
      <w:r w:rsidR="00960B5E">
        <w:rPr>
          <w:noProof/>
        </w:rPr>
        <w:t>F</w:t>
      </w:r>
      <w:r w:rsidRPr="00236BA1">
        <w:rPr>
          <w:noProof/>
        </w:rPr>
        <w:t xml:space="preserve"> </w:t>
      </w:r>
      <w:r w:rsidR="00391DD1" w:rsidRPr="00236BA1">
        <w:rPr>
          <w:noProof/>
        </w:rPr>
        <w:t>shall not</w:t>
      </w:r>
      <w:r w:rsidRPr="00236BA1">
        <w:rPr>
          <w:noProof/>
        </w:rPr>
        <w:t xml:space="preserve"> be reimbursed by the Commission. </w:t>
      </w:r>
    </w:p>
    <w:p w14:paraId="282DA3A2" w14:textId="29C708AF" w:rsidR="00A67E6C" w:rsidRDefault="00A67E6C" w:rsidP="00A67E6C">
      <w:pPr>
        <w:rPr>
          <w:noProof/>
        </w:rPr>
      </w:pPr>
      <w:r>
        <w:rPr>
          <w:noProof/>
          <w:color w:val="000000"/>
        </w:rPr>
        <w:t>The members of the MPM</w:t>
      </w:r>
      <w:r w:rsidR="00960B5E">
        <w:rPr>
          <w:noProof/>
          <w:color w:val="000000"/>
        </w:rPr>
        <w:t>F</w:t>
      </w:r>
      <w:r>
        <w:rPr>
          <w:noProof/>
          <w:color w:val="000000"/>
        </w:rPr>
        <w:t xml:space="preserve"> and their representatives, as well as invited experts and observers, are subject to the obligation </w:t>
      </w:r>
      <w:r>
        <w:rPr>
          <w:noProof/>
          <w:lang w:eastAsia="en-GB"/>
        </w:rPr>
        <w:t>of professional secrecy, which by virtue of the Treaties and the rules implementing them</w:t>
      </w:r>
      <w:r>
        <w:rPr>
          <w:noProof/>
        </w:rPr>
        <w:t xml:space="preserve"> applies to all members of the institutions and </w:t>
      </w:r>
      <w:r>
        <w:rPr>
          <w:noProof/>
        </w:rPr>
        <w:lastRenderedPageBreak/>
        <w:t>their staff</w:t>
      </w:r>
      <w:r>
        <w:rPr>
          <w:noProof/>
          <w:lang w:eastAsia="en-GB"/>
        </w:rPr>
        <w:t xml:space="preserve">, as well as to the </w:t>
      </w:r>
      <w:r>
        <w:rPr>
          <w:noProof/>
        </w:rPr>
        <w:t xml:space="preserve">Commission's rules on security regarding the protection of Union classified information, laid down in </w:t>
      </w:r>
      <w:r>
        <w:rPr>
          <w:rFonts w:eastAsia="PMingLiU"/>
          <w:noProof/>
          <w:lang w:eastAsia="zh-TW"/>
        </w:rPr>
        <w:t>Commission Decisions (EU, Euratom) 2015/443</w:t>
      </w:r>
      <w:r>
        <w:rPr>
          <w:rStyle w:val="FootnoteReference"/>
        </w:rPr>
        <w:footnoteReference w:id="7"/>
      </w:r>
      <w:r>
        <w:rPr>
          <w:rFonts w:eastAsia="PMingLiU"/>
          <w:noProof/>
          <w:lang w:eastAsia="zh-TW"/>
        </w:rPr>
        <w:t xml:space="preserve"> and (EU, Euratom) 2015/444</w:t>
      </w:r>
      <w:r>
        <w:rPr>
          <w:rStyle w:val="FootnoteReference"/>
        </w:rPr>
        <w:footnoteReference w:id="8"/>
      </w:r>
      <w:r>
        <w:rPr>
          <w:noProof/>
        </w:rPr>
        <w:t>. Should they fail to respect these obligations, the Commission may take all appropriate measures.</w:t>
      </w:r>
    </w:p>
    <w:p w14:paraId="11465186" w14:textId="661F62A0" w:rsidR="00A67E6C" w:rsidRDefault="00A67E6C" w:rsidP="00A67E6C">
      <w:pPr>
        <w:rPr>
          <w:noProof/>
        </w:rPr>
      </w:pPr>
      <w:r>
        <w:rPr>
          <w:noProof/>
        </w:rPr>
        <w:t>On a proposal by and in agreement with DG MOVE, the MPM</w:t>
      </w:r>
      <w:r w:rsidR="00960B5E">
        <w:rPr>
          <w:noProof/>
        </w:rPr>
        <w:t>F</w:t>
      </w:r>
      <w:r>
        <w:rPr>
          <w:noProof/>
        </w:rPr>
        <w:t xml:space="preserve"> shall adopt or amend its rules of procedure by simple majority of its members, on the basis of the standard rules of procedure for expert groups, in compliance with the horizontal rules.</w:t>
      </w:r>
      <w:r>
        <w:rPr>
          <w:rStyle w:val="FootnoteReference"/>
        </w:rPr>
        <w:footnoteReference w:id="9"/>
      </w:r>
    </w:p>
    <w:p w14:paraId="485B6D8A" w14:textId="408807F7" w:rsidR="00A67022" w:rsidRPr="006C1B23" w:rsidRDefault="00A67E6C" w:rsidP="006C1B23">
      <w:pPr>
        <w:tabs>
          <w:tab w:val="left" w:pos="0"/>
        </w:tabs>
        <w:spacing w:before="120" w:after="120"/>
        <w:rPr>
          <w:noProof/>
        </w:rPr>
      </w:pPr>
      <w:r w:rsidRPr="00236BA1">
        <w:rPr>
          <w:noProof/>
        </w:rPr>
        <w:t>DG MOVE</w:t>
      </w:r>
      <w:r w:rsidR="00A67022" w:rsidRPr="00236BA1">
        <w:rPr>
          <w:noProof/>
        </w:rPr>
        <w:t xml:space="preserve"> may invite experts with specific expertise with respect to a subject matter on the agenda to take part in the work of the </w:t>
      </w:r>
      <w:r w:rsidRPr="00236BA1">
        <w:rPr>
          <w:noProof/>
        </w:rPr>
        <w:t>MPM</w:t>
      </w:r>
      <w:r w:rsidR="00960B5E">
        <w:rPr>
          <w:noProof/>
        </w:rPr>
        <w:t>F</w:t>
      </w:r>
      <w:r w:rsidRPr="00236BA1">
        <w:rPr>
          <w:noProof/>
        </w:rPr>
        <w:t xml:space="preserve"> </w:t>
      </w:r>
      <w:r w:rsidR="00A67022" w:rsidRPr="00236BA1">
        <w:rPr>
          <w:noProof/>
        </w:rPr>
        <w:t xml:space="preserve">or sub-groups on an </w:t>
      </w:r>
      <w:r w:rsidR="00A67022" w:rsidRPr="006C1B23">
        <w:rPr>
          <w:i/>
          <w:iCs/>
          <w:noProof/>
        </w:rPr>
        <w:t>ad hoc</w:t>
      </w:r>
      <w:r w:rsidR="00A67022" w:rsidRPr="00236BA1">
        <w:rPr>
          <w:noProof/>
        </w:rPr>
        <w:t xml:space="preserve"> basis. </w:t>
      </w:r>
    </w:p>
    <w:p w14:paraId="485B6D8B" w14:textId="6F1472F3" w:rsidR="00A67022" w:rsidRPr="00B81F93" w:rsidRDefault="00A67022" w:rsidP="00B81F93">
      <w:pPr>
        <w:tabs>
          <w:tab w:val="left" w:pos="0"/>
        </w:tabs>
        <w:spacing w:before="120" w:after="120"/>
        <w:rPr>
          <w:noProof/>
        </w:rPr>
      </w:pPr>
      <w:r w:rsidRPr="00D422DE">
        <w:rPr>
          <w:noProof/>
        </w:rPr>
        <w:t>Individuals</w:t>
      </w:r>
      <w:r w:rsidR="00A67E6C" w:rsidRPr="00D422DE">
        <w:rPr>
          <w:noProof/>
        </w:rPr>
        <w:t xml:space="preserve">, </w:t>
      </w:r>
      <w:r w:rsidRPr="00236BA1">
        <w:rPr>
          <w:noProof/>
        </w:rPr>
        <w:t>organisations</w:t>
      </w:r>
      <w:r w:rsidR="00A67E6C" w:rsidRPr="00236BA1">
        <w:rPr>
          <w:noProof/>
        </w:rPr>
        <w:t xml:space="preserve"> and </w:t>
      </w:r>
      <w:r w:rsidRPr="00236BA1">
        <w:rPr>
          <w:noProof/>
        </w:rPr>
        <w:t>public entities</w:t>
      </w:r>
      <w:r w:rsidR="00C43D99" w:rsidRPr="00236BA1">
        <w:rPr>
          <w:noProof/>
        </w:rPr>
        <w:t xml:space="preserve"> other than Member States’ authorities</w:t>
      </w:r>
      <w:r w:rsidRPr="00236BA1">
        <w:rPr>
          <w:noProof/>
        </w:rPr>
        <w:t xml:space="preserve"> may be granted an observer status, in compliance with the horizontal rules,  by direct invitation</w:t>
      </w:r>
      <w:r w:rsidR="00A67E6C" w:rsidRPr="00236BA1">
        <w:rPr>
          <w:noProof/>
        </w:rPr>
        <w:t xml:space="preserve">. The </w:t>
      </w:r>
      <w:r w:rsidR="00A67E6C" w:rsidRPr="00236BA1">
        <w:rPr>
          <w:noProof/>
          <w:shd w:val="clear" w:color="auto" w:fill="FFFFFF"/>
        </w:rPr>
        <w:t>o</w:t>
      </w:r>
      <w:r w:rsidRPr="00236BA1">
        <w:rPr>
          <w:noProof/>
          <w:shd w:val="clear" w:color="auto" w:fill="FFFFFF"/>
        </w:rPr>
        <w:t>rganisations</w:t>
      </w:r>
      <w:r w:rsidR="00A67E6C" w:rsidRPr="00236BA1">
        <w:rPr>
          <w:noProof/>
          <w:shd w:val="clear" w:color="auto" w:fill="FFFFFF"/>
        </w:rPr>
        <w:t xml:space="preserve"> and </w:t>
      </w:r>
      <w:r w:rsidRPr="00236BA1">
        <w:rPr>
          <w:noProof/>
          <w:shd w:val="clear" w:color="auto" w:fill="FFFFFF"/>
        </w:rPr>
        <w:t xml:space="preserve">public entities </w:t>
      </w:r>
      <w:r w:rsidRPr="00236BA1">
        <w:rPr>
          <w:noProof/>
        </w:rPr>
        <w:t>appointed as observers</w:t>
      </w:r>
      <w:r w:rsidRPr="00236BA1">
        <w:rPr>
          <w:noProof/>
          <w:shd w:val="clear" w:color="auto" w:fill="FFFFFF"/>
        </w:rPr>
        <w:t xml:space="preserve"> shall nominate their representatives</w:t>
      </w:r>
      <w:r w:rsidR="00A67E6C" w:rsidRPr="00236BA1">
        <w:rPr>
          <w:noProof/>
          <w:shd w:val="clear" w:color="auto" w:fill="FFFFFF"/>
        </w:rPr>
        <w:t xml:space="preserve"> to the MPM</w:t>
      </w:r>
      <w:r w:rsidR="00960B5E">
        <w:rPr>
          <w:noProof/>
          <w:shd w:val="clear" w:color="auto" w:fill="FFFFFF"/>
        </w:rPr>
        <w:t xml:space="preserve">F or </w:t>
      </w:r>
      <w:r w:rsidR="00B93117">
        <w:rPr>
          <w:noProof/>
          <w:shd w:val="clear" w:color="auto" w:fill="FFFFFF"/>
        </w:rPr>
        <w:t xml:space="preserve">to the </w:t>
      </w:r>
      <w:r w:rsidR="00960B5E">
        <w:rPr>
          <w:noProof/>
          <w:shd w:val="clear" w:color="auto" w:fill="FFFFFF"/>
        </w:rPr>
        <w:t>relevant sub-group</w:t>
      </w:r>
      <w:r w:rsidRPr="00236BA1">
        <w:rPr>
          <w:noProof/>
          <w:shd w:val="clear" w:color="auto" w:fill="FFFFFF"/>
        </w:rPr>
        <w:t>.</w:t>
      </w:r>
      <w:r w:rsidRPr="00B81F93">
        <w:rPr>
          <w:noProof/>
          <w:szCs w:val="24"/>
        </w:rPr>
        <w:t xml:space="preserve"> Observers and their representatives may be permitted by the Chair to take part in the discussions of the </w:t>
      </w:r>
      <w:r w:rsidR="00A67E6C" w:rsidRPr="00B81F93">
        <w:rPr>
          <w:noProof/>
          <w:szCs w:val="24"/>
        </w:rPr>
        <w:t>MPM</w:t>
      </w:r>
      <w:r w:rsidR="00960B5E">
        <w:rPr>
          <w:noProof/>
          <w:szCs w:val="24"/>
        </w:rPr>
        <w:t>F</w:t>
      </w:r>
      <w:r w:rsidR="00A67E6C" w:rsidRPr="00B81F93">
        <w:rPr>
          <w:noProof/>
          <w:szCs w:val="24"/>
        </w:rPr>
        <w:t xml:space="preserve"> </w:t>
      </w:r>
      <w:r w:rsidRPr="00B81F93">
        <w:rPr>
          <w:noProof/>
          <w:szCs w:val="24"/>
        </w:rPr>
        <w:t xml:space="preserve">and provide expertise. However, they shall not have voting rights and shall not participate in the formulation of recommendations or advice of the </w:t>
      </w:r>
      <w:r w:rsidR="00D422DE" w:rsidRPr="00B81F93">
        <w:rPr>
          <w:noProof/>
          <w:szCs w:val="24"/>
        </w:rPr>
        <w:t>MPM</w:t>
      </w:r>
      <w:r w:rsidR="00960B5E">
        <w:rPr>
          <w:noProof/>
          <w:szCs w:val="24"/>
        </w:rPr>
        <w:t>F</w:t>
      </w:r>
      <w:r w:rsidRPr="00B81F93">
        <w:rPr>
          <w:noProof/>
          <w:szCs w:val="24"/>
        </w:rPr>
        <w:t>.</w:t>
      </w:r>
    </w:p>
    <w:p w14:paraId="485B6D8C" w14:textId="0EDE3DD6" w:rsidR="00A67022" w:rsidRPr="0053766A" w:rsidRDefault="00A67E6C" w:rsidP="006C1B23">
      <w:pPr>
        <w:spacing w:before="120" w:after="120"/>
        <w:rPr>
          <w:noProof/>
        </w:rPr>
      </w:pPr>
      <w:r w:rsidRPr="00B81F93">
        <w:rPr>
          <w:noProof/>
          <w:szCs w:val="24"/>
        </w:rPr>
        <w:t>DG MOVE</w:t>
      </w:r>
      <w:r w:rsidR="00A67022" w:rsidRPr="00B81F93">
        <w:rPr>
          <w:noProof/>
          <w:szCs w:val="24"/>
        </w:rPr>
        <w:t xml:space="preserve"> may set up sub-groups f</w:t>
      </w:r>
      <w:r w:rsidR="00A67022" w:rsidRPr="00236BA1">
        <w:rPr>
          <w:noProof/>
        </w:rPr>
        <w:t xml:space="preserve">or the purpose of examining specific questions on the basis of terms of reference defined by </w:t>
      </w:r>
      <w:r w:rsidRPr="00236BA1">
        <w:rPr>
          <w:noProof/>
        </w:rPr>
        <w:t>DG MOVE</w:t>
      </w:r>
      <w:r w:rsidR="00A67022" w:rsidRPr="00236BA1">
        <w:rPr>
          <w:noProof/>
        </w:rPr>
        <w:t xml:space="preserve">. Sub-groups shall operate in compliance with </w:t>
      </w:r>
      <w:r w:rsidR="00B93117">
        <w:rPr>
          <w:noProof/>
        </w:rPr>
        <w:t xml:space="preserve">Commission </w:t>
      </w:r>
      <w:r w:rsidRPr="00236BA1">
        <w:rPr>
          <w:noProof/>
        </w:rPr>
        <w:t xml:space="preserve">Decision </w:t>
      </w:r>
      <w:r w:rsidR="003055AA">
        <w:t>(2021)8688</w:t>
      </w:r>
      <w:r w:rsidRPr="00236BA1">
        <w:rPr>
          <w:noProof/>
        </w:rPr>
        <w:t xml:space="preserve"> </w:t>
      </w:r>
      <w:r w:rsidR="00AB689E" w:rsidRPr="00236BA1">
        <w:rPr>
          <w:noProof/>
        </w:rPr>
        <w:t xml:space="preserve">setting up the </w:t>
      </w:r>
      <w:r w:rsidR="00AB689E">
        <w:rPr>
          <w:noProof/>
        </w:rPr>
        <w:t xml:space="preserve">MPMF </w:t>
      </w:r>
      <w:r w:rsidR="00950F8A">
        <w:rPr>
          <w:noProof/>
        </w:rPr>
        <w:t xml:space="preserve">and the </w:t>
      </w:r>
      <w:r w:rsidR="00A67022" w:rsidRPr="00236BA1">
        <w:rPr>
          <w:noProof/>
        </w:rPr>
        <w:t>horizontal rules</w:t>
      </w:r>
      <w:r w:rsidR="00950F8A">
        <w:rPr>
          <w:noProof/>
        </w:rPr>
        <w:t>,</w:t>
      </w:r>
      <w:r w:rsidR="00A67022" w:rsidRPr="00236BA1">
        <w:rPr>
          <w:noProof/>
        </w:rPr>
        <w:t xml:space="preserve"> and shall report to the </w:t>
      </w:r>
      <w:r w:rsidRPr="00236BA1">
        <w:rPr>
          <w:noProof/>
        </w:rPr>
        <w:t>MPM</w:t>
      </w:r>
      <w:r w:rsidR="00960B5E">
        <w:rPr>
          <w:noProof/>
        </w:rPr>
        <w:t>F</w:t>
      </w:r>
      <w:r w:rsidR="00A67022" w:rsidRPr="00236BA1">
        <w:rPr>
          <w:noProof/>
        </w:rPr>
        <w:t xml:space="preserve">. They shall be dissolved as soon as their mandate is fulfilled. The members of sub-groups that are not members of the </w:t>
      </w:r>
      <w:r w:rsidRPr="00236BA1">
        <w:rPr>
          <w:noProof/>
        </w:rPr>
        <w:t>MPM</w:t>
      </w:r>
      <w:r w:rsidR="00960B5E">
        <w:rPr>
          <w:noProof/>
        </w:rPr>
        <w:t>F</w:t>
      </w:r>
      <w:r w:rsidRPr="00236BA1">
        <w:rPr>
          <w:noProof/>
        </w:rPr>
        <w:t xml:space="preserve"> </w:t>
      </w:r>
      <w:r w:rsidR="00A67022" w:rsidRPr="00236BA1">
        <w:rPr>
          <w:noProof/>
        </w:rPr>
        <w:t>shall be selected via a public call for applications</w:t>
      </w:r>
      <w:r w:rsidR="00960B5E">
        <w:rPr>
          <w:noProof/>
        </w:rPr>
        <w:t xml:space="preserve">, </w:t>
      </w:r>
      <w:r w:rsidR="00960B5E" w:rsidRPr="00B35D20">
        <w:rPr>
          <w:noProof/>
        </w:rPr>
        <w:t xml:space="preserve">in compliance with Article 5 </w:t>
      </w:r>
      <w:r w:rsidR="00960B5E">
        <w:rPr>
          <w:noProof/>
        </w:rPr>
        <w:t xml:space="preserve">of </w:t>
      </w:r>
      <w:r w:rsidR="00960B5E" w:rsidRPr="00236BA1">
        <w:rPr>
          <w:noProof/>
        </w:rPr>
        <w:t xml:space="preserve">Decision </w:t>
      </w:r>
      <w:r w:rsidR="003055AA">
        <w:t>(2021)8688</w:t>
      </w:r>
      <w:r w:rsidR="00960B5E" w:rsidRPr="00236BA1">
        <w:rPr>
          <w:noProof/>
        </w:rPr>
        <w:t xml:space="preserve"> </w:t>
      </w:r>
      <w:r w:rsidR="00AB689E" w:rsidRPr="00236BA1">
        <w:rPr>
          <w:noProof/>
        </w:rPr>
        <w:t xml:space="preserve">setting up the </w:t>
      </w:r>
      <w:r w:rsidR="00AB689E">
        <w:rPr>
          <w:noProof/>
        </w:rPr>
        <w:t>MPMF</w:t>
      </w:r>
      <w:r w:rsidR="00AB689E" w:rsidRPr="00B35D20">
        <w:rPr>
          <w:noProof/>
        </w:rPr>
        <w:t xml:space="preserve"> </w:t>
      </w:r>
      <w:r w:rsidR="00960B5E" w:rsidRPr="00B35D20">
        <w:rPr>
          <w:noProof/>
        </w:rPr>
        <w:t>and the horizontal rules.</w:t>
      </w:r>
      <w:r w:rsidR="00960B5E" w:rsidRPr="00B35D20">
        <w:rPr>
          <w:rStyle w:val="FootnoteReference"/>
        </w:rPr>
        <w:footnoteReference w:id="10"/>
      </w:r>
    </w:p>
    <w:p w14:paraId="485B6D8D" w14:textId="7F750CC9" w:rsidR="00A67022" w:rsidRPr="00A67022" w:rsidRDefault="00A67022" w:rsidP="00034001">
      <w:pPr>
        <w:keepNext/>
        <w:keepLines/>
        <w:widowControl w:val="0"/>
        <w:tabs>
          <w:tab w:val="left" w:pos="0"/>
        </w:tabs>
        <w:spacing w:before="120" w:after="120"/>
        <w:outlineLvl w:val="1"/>
        <w:rPr>
          <w:b/>
          <w:bCs/>
          <w:noProof/>
          <w:color w:val="000000"/>
          <w:szCs w:val="24"/>
          <w:lang w:val="en-US" w:eastAsia="en-GB"/>
        </w:rPr>
      </w:pPr>
      <w:r w:rsidRPr="00A67022">
        <w:rPr>
          <w:b/>
          <w:bCs/>
          <w:noProof/>
          <w:color w:val="000000"/>
          <w:szCs w:val="24"/>
          <w:lang w:val="en-US" w:eastAsia="en-GB"/>
        </w:rPr>
        <w:t>2.4.</w:t>
      </w:r>
      <w:r w:rsidRPr="00A67022">
        <w:rPr>
          <w:b/>
          <w:bCs/>
          <w:noProof/>
          <w:color w:val="000000"/>
          <w:szCs w:val="24"/>
          <w:lang w:val="en-US" w:eastAsia="en-GB"/>
        </w:rPr>
        <w:tab/>
      </w:r>
      <w:r w:rsidRPr="00A67022">
        <w:rPr>
          <w:b/>
          <w:bCs/>
          <w:smallCaps/>
          <w:noProof/>
          <w:color w:val="000000"/>
          <w:szCs w:val="24"/>
          <w:lang w:val="en-US" w:eastAsia="en-GB"/>
        </w:rPr>
        <w:t xml:space="preserve">Transparency </w:t>
      </w:r>
      <w:r w:rsidRPr="00A67022">
        <w:rPr>
          <w:b/>
          <w:bCs/>
          <w:smallCaps/>
          <w:noProof/>
          <w:color w:val="000000"/>
          <w:szCs w:val="24"/>
          <w:lang w:val="en-US" w:eastAsia="en-GB"/>
        </w:rPr>
        <w:br/>
      </w:r>
      <w:r w:rsidRPr="00A67022">
        <w:rPr>
          <w:b/>
          <w:bCs/>
          <w:noProof/>
          <w:color w:val="000000"/>
          <w:szCs w:val="24"/>
          <w:lang w:val="en-US" w:eastAsia="en-GB"/>
        </w:rPr>
        <w:br/>
      </w:r>
      <w:r w:rsidRPr="00A67022">
        <w:rPr>
          <w:noProof/>
          <w:szCs w:val="24"/>
        </w:rPr>
        <w:t xml:space="preserve">The </w:t>
      </w:r>
      <w:r w:rsidR="00D422DE">
        <w:rPr>
          <w:noProof/>
          <w:szCs w:val="24"/>
        </w:rPr>
        <w:t>MPM</w:t>
      </w:r>
      <w:r w:rsidR="00183454">
        <w:rPr>
          <w:noProof/>
          <w:szCs w:val="24"/>
        </w:rPr>
        <w:t>F</w:t>
      </w:r>
      <w:r w:rsidR="00D422DE" w:rsidRPr="00A67022">
        <w:rPr>
          <w:noProof/>
          <w:szCs w:val="24"/>
        </w:rPr>
        <w:t xml:space="preserve"> </w:t>
      </w:r>
      <w:r w:rsidR="00EE69E3">
        <w:rPr>
          <w:noProof/>
          <w:szCs w:val="24"/>
        </w:rPr>
        <w:t>and sub-</w:t>
      </w:r>
      <w:r w:rsidR="0053766A">
        <w:rPr>
          <w:noProof/>
          <w:szCs w:val="24"/>
        </w:rPr>
        <w:t xml:space="preserve">groups </w:t>
      </w:r>
      <w:r w:rsidRPr="00A67022">
        <w:rPr>
          <w:noProof/>
          <w:szCs w:val="24"/>
        </w:rPr>
        <w:t>shall be registered in the Register of Commission expert groups and other similar entities (‘the Register of expert groups’)</w:t>
      </w:r>
      <w:r w:rsidR="006D2B6F">
        <w:rPr>
          <w:noProof/>
          <w:szCs w:val="24"/>
        </w:rPr>
        <w:t>.</w:t>
      </w:r>
      <w:r w:rsidR="00F677C4">
        <w:rPr>
          <w:rStyle w:val="FootnoteReference"/>
          <w:noProof/>
          <w:szCs w:val="24"/>
        </w:rPr>
        <w:footnoteReference w:id="11"/>
      </w:r>
    </w:p>
    <w:p w14:paraId="485B6D8E" w14:textId="17E0D038" w:rsidR="00A67022" w:rsidRPr="0053766A" w:rsidRDefault="00A67022" w:rsidP="0053766A">
      <w:pPr>
        <w:tabs>
          <w:tab w:val="left" w:pos="851"/>
        </w:tabs>
        <w:spacing w:before="120" w:after="120"/>
        <w:rPr>
          <w:noProof/>
        </w:rPr>
      </w:pPr>
      <w:r w:rsidRPr="00236BA1">
        <w:rPr>
          <w:noProof/>
        </w:rPr>
        <w:t xml:space="preserve">As concerns the </w:t>
      </w:r>
      <w:r w:rsidR="00D422DE">
        <w:rPr>
          <w:noProof/>
        </w:rPr>
        <w:t>MPM</w:t>
      </w:r>
      <w:r w:rsidR="00183454">
        <w:rPr>
          <w:noProof/>
        </w:rPr>
        <w:t>F</w:t>
      </w:r>
      <w:r w:rsidR="00EE69E3">
        <w:rPr>
          <w:noProof/>
        </w:rPr>
        <w:t xml:space="preserve"> and sub</w:t>
      </w:r>
      <w:r w:rsidR="00EE69E3" w:rsidRPr="00EE69E3">
        <w:rPr>
          <w:noProof/>
        </w:rPr>
        <w:t>-</w:t>
      </w:r>
      <w:r w:rsidR="0053766A">
        <w:rPr>
          <w:noProof/>
        </w:rPr>
        <w:t xml:space="preserve">groups </w:t>
      </w:r>
      <w:r w:rsidRPr="00236BA1">
        <w:rPr>
          <w:noProof/>
        </w:rPr>
        <w:t xml:space="preserve">composition, </w:t>
      </w:r>
      <w:r w:rsidR="0053766A">
        <w:rPr>
          <w:noProof/>
          <w:szCs w:val="24"/>
        </w:rPr>
        <w:t xml:space="preserve">DG MOVE </w:t>
      </w:r>
      <w:r w:rsidRPr="00236BA1">
        <w:rPr>
          <w:noProof/>
        </w:rPr>
        <w:t>shall publish the following data on the Register of expert groups:</w:t>
      </w:r>
    </w:p>
    <w:p w14:paraId="063478AA" w14:textId="167193B9" w:rsidR="00E91E16" w:rsidRDefault="00E91E16" w:rsidP="00E91E16">
      <w:pPr>
        <w:pStyle w:val="ListDash"/>
        <w:rPr>
          <w:noProof/>
        </w:rPr>
      </w:pPr>
      <w:r w:rsidRPr="00A67022">
        <w:rPr>
          <w:noProof/>
        </w:rPr>
        <w:t>the name of Member States</w:t>
      </w:r>
      <w:r w:rsidR="00007AC6">
        <w:rPr>
          <w:noProof/>
        </w:rPr>
        <w:t>’authorities</w:t>
      </w:r>
      <w:r w:rsidRPr="00A67022">
        <w:rPr>
          <w:noProof/>
        </w:rPr>
        <w:t>;</w:t>
      </w:r>
    </w:p>
    <w:p w14:paraId="3BA539B9" w14:textId="57E29B13" w:rsidR="00E91E16" w:rsidRPr="00A67022" w:rsidRDefault="00E91E16" w:rsidP="00E91E16">
      <w:pPr>
        <w:pStyle w:val="ListDash"/>
        <w:rPr>
          <w:noProof/>
        </w:rPr>
      </w:pPr>
      <w:r w:rsidRPr="00A67022">
        <w:rPr>
          <w:noProof/>
        </w:rPr>
        <w:t xml:space="preserve">the name of </w:t>
      </w:r>
      <w:r w:rsidR="00046F58">
        <w:rPr>
          <w:noProof/>
        </w:rPr>
        <w:t xml:space="preserve">the other </w:t>
      </w:r>
      <w:r w:rsidRPr="00A67022">
        <w:rPr>
          <w:noProof/>
        </w:rPr>
        <w:t>public entities</w:t>
      </w:r>
      <w:r w:rsidR="00046F58">
        <w:rPr>
          <w:noProof/>
        </w:rPr>
        <w:t>,</w:t>
      </w:r>
      <w:r w:rsidR="00007AC6" w:rsidRPr="00007AC6">
        <w:rPr>
          <w:noProof/>
        </w:rPr>
        <w:t xml:space="preserve"> </w:t>
      </w:r>
      <w:r w:rsidR="00046F58">
        <w:rPr>
          <w:noProof/>
        </w:rPr>
        <w:t>including third countries’ authorities</w:t>
      </w:r>
      <w:r w:rsidRPr="00A67022">
        <w:rPr>
          <w:noProof/>
        </w:rPr>
        <w:t>;</w:t>
      </w:r>
    </w:p>
    <w:p w14:paraId="40DF81AF" w14:textId="3EB65DAD" w:rsidR="00046F58" w:rsidRDefault="00E91E16" w:rsidP="00E91E16">
      <w:pPr>
        <w:pStyle w:val="ListDash"/>
        <w:rPr>
          <w:noProof/>
        </w:rPr>
      </w:pPr>
      <w:r w:rsidRPr="00E91E16">
        <w:rPr>
          <w:noProof/>
        </w:rPr>
        <w:t>the name of organisations</w:t>
      </w:r>
      <w:r w:rsidR="00046F58">
        <w:rPr>
          <w:noProof/>
        </w:rPr>
        <w:t xml:space="preserve"> referred to in Article 4</w:t>
      </w:r>
      <w:r w:rsidR="00950F8A">
        <w:rPr>
          <w:noProof/>
        </w:rPr>
        <w:t>.</w:t>
      </w:r>
      <w:r w:rsidR="00046F58">
        <w:rPr>
          <w:noProof/>
        </w:rPr>
        <w:t xml:space="preserve">2 a) of Decision </w:t>
      </w:r>
      <w:r w:rsidR="003055AA">
        <w:t>(2021)8688</w:t>
      </w:r>
      <w:r w:rsidR="00AB689E">
        <w:t xml:space="preserve"> </w:t>
      </w:r>
      <w:r w:rsidR="00AB689E" w:rsidRPr="00236BA1">
        <w:rPr>
          <w:noProof/>
        </w:rPr>
        <w:t xml:space="preserve">setting up the </w:t>
      </w:r>
      <w:r w:rsidR="00AB689E">
        <w:rPr>
          <w:noProof/>
        </w:rPr>
        <w:t>MPMF</w:t>
      </w:r>
      <w:r w:rsidR="00046F58">
        <w:rPr>
          <w:noProof/>
        </w:rPr>
        <w:t xml:space="preserve">; the interest represented shall be disclosed. </w:t>
      </w:r>
    </w:p>
    <w:p w14:paraId="485B6D93" w14:textId="7C8C725F" w:rsidR="00A67022" w:rsidRPr="00A67022" w:rsidRDefault="00A67022" w:rsidP="00034001">
      <w:pPr>
        <w:pStyle w:val="ListDash"/>
        <w:rPr>
          <w:noProof/>
        </w:rPr>
      </w:pPr>
      <w:r w:rsidRPr="00A67022">
        <w:rPr>
          <w:noProof/>
        </w:rPr>
        <w:t>the name of observers</w:t>
      </w:r>
      <w:r w:rsidR="00950F8A">
        <w:rPr>
          <w:noProof/>
        </w:rPr>
        <w:t>.</w:t>
      </w:r>
    </w:p>
    <w:p w14:paraId="485B6D97" w14:textId="629B7FB1" w:rsidR="00A67022" w:rsidRPr="009C4D4C" w:rsidRDefault="00046F58" w:rsidP="0053766A">
      <w:pPr>
        <w:spacing w:before="120" w:after="120"/>
        <w:rPr>
          <w:noProof/>
          <w:lang w:eastAsia="en-GB"/>
        </w:rPr>
      </w:pPr>
      <w:r w:rsidRPr="00236BA1">
        <w:rPr>
          <w:noProof/>
          <w:lang w:eastAsia="en-GB"/>
        </w:rPr>
        <w:lastRenderedPageBreak/>
        <w:t>A</w:t>
      </w:r>
      <w:r w:rsidR="00A67022" w:rsidRPr="00236BA1">
        <w:rPr>
          <w:noProof/>
          <w:lang w:eastAsia="en-GB"/>
        </w:rPr>
        <w:t xml:space="preserve">ll relevant documents, including  the agendas, the minutes and the participants’ submissions, </w:t>
      </w:r>
      <w:r w:rsidRPr="00236BA1">
        <w:rPr>
          <w:noProof/>
          <w:lang w:eastAsia="en-GB"/>
        </w:rPr>
        <w:t xml:space="preserve">shall be made available </w:t>
      </w:r>
      <w:r w:rsidR="00A67022" w:rsidRPr="00236BA1">
        <w:rPr>
          <w:noProof/>
          <w:lang w:eastAsia="en-GB"/>
        </w:rPr>
        <w:t xml:space="preserve">either on the Register </w:t>
      </w:r>
      <w:r w:rsidR="00A67022" w:rsidRPr="00236BA1">
        <w:rPr>
          <w:noProof/>
        </w:rPr>
        <w:t>of expert groups</w:t>
      </w:r>
      <w:r w:rsidR="00A67022" w:rsidRPr="00236BA1">
        <w:rPr>
          <w:noProof/>
          <w:lang w:eastAsia="en-GB"/>
        </w:rPr>
        <w:t xml:space="preserve"> or </w:t>
      </w:r>
      <w:r w:rsidR="00A67022" w:rsidRPr="00FE09D1">
        <w:rPr>
          <w:i/>
          <w:iCs/>
          <w:noProof/>
          <w:lang w:eastAsia="en-GB"/>
        </w:rPr>
        <w:t>via</w:t>
      </w:r>
      <w:r w:rsidR="00A67022" w:rsidRPr="00FE09D1">
        <w:rPr>
          <w:noProof/>
          <w:lang w:eastAsia="en-GB"/>
        </w:rPr>
        <w:t xml:space="preserve"> a link from the Register to a dedicated website, where this information can be found. Access to dedicated websites shall not be submitted to user registration or any other restriction. </w:t>
      </w:r>
      <w:r w:rsidR="00A67022" w:rsidRPr="00A67022">
        <w:rPr>
          <w:noProof/>
          <w:lang w:eastAsia="en-GB"/>
        </w:rPr>
        <w:t>In particular, the agenda and other relevant background documents</w:t>
      </w:r>
      <w:r>
        <w:rPr>
          <w:noProof/>
          <w:lang w:eastAsia="en-GB"/>
        </w:rPr>
        <w:t xml:space="preserve"> shall be published</w:t>
      </w:r>
      <w:r w:rsidR="00A67022" w:rsidRPr="00A67022">
        <w:rPr>
          <w:noProof/>
          <w:lang w:eastAsia="en-GB"/>
        </w:rPr>
        <w:t xml:space="preserve"> in due time ahead of the meeting, followed by timely publication of minutes.</w:t>
      </w:r>
      <w:r w:rsidR="00A67022" w:rsidRPr="00236BA1">
        <w:rPr>
          <w:noProof/>
          <w:lang w:eastAsia="en-GB"/>
        </w:rPr>
        <w:t xml:space="preserve"> Exceptions to publication shall only be foreseen where it is deemed that disclosure of a document would undermine the protection of a public or private interest as defined in Article 4 of Regulation (EC) N</w:t>
      </w:r>
      <w:r w:rsidR="00183454">
        <w:rPr>
          <w:noProof/>
          <w:lang w:eastAsia="en-GB"/>
        </w:rPr>
        <w:t>o</w:t>
      </w:r>
      <w:r w:rsidR="00A67022" w:rsidRPr="00236BA1">
        <w:rPr>
          <w:noProof/>
          <w:lang w:eastAsia="en-GB"/>
        </w:rPr>
        <w:t xml:space="preserve"> 1049/2001</w:t>
      </w:r>
      <w:r w:rsidR="00183454">
        <w:rPr>
          <w:noProof/>
          <w:lang w:eastAsia="en-GB"/>
        </w:rPr>
        <w:t xml:space="preserve"> </w:t>
      </w:r>
      <w:r w:rsidR="00183454" w:rsidRPr="00B35D20">
        <w:rPr>
          <w:noProof/>
          <w:lang w:eastAsia="en-GB"/>
        </w:rPr>
        <w:t>of the European Parliament and of the Council</w:t>
      </w:r>
      <w:r w:rsidR="00183454">
        <w:rPr>
          <w:noProof/>
          <w:lang w:eastAsia="en-GB"/>
        </w:rPr>
        <w:t>.</w:t>
      </w:r>
      <w:r w:rsidR="00A67022" w:rsidRPr="00A67022">
        <w:rPr>
          <w:noProof/>
          <w:position w:val="6"/>
          <w:sz w:val="18"/>
          <w:szCs w:val="18"/>
          <w:lang w:eastAsia="en-GB"/>
        </w:rPr>
        <w:footnoteReference w:id="12"/>
      </w:r>
    </w:p>
    <w:p w14:paraId="485B6D98" w14:textId="7E5F54E9" w:rsidR="00A67022" w:rsidRPr="00A67022" w:rsidRDefault="00A67022" w:rsidP="001B6CB1">
      <w:pPr>
        <w:keepNext/>
        <w:keepLines/>
        <w:widowControl w:val="0"/>
        <w:tabs>
          <w:tab w:val="left" w:pos="0"/>
        </w:tabs>
        <w:spacing w:before="120" w:after="120"/>
        <w:outlineLvl w:val="1"/>
        <w:rPr>
          <w:b/>
          <w:bCs/>
          <w:noProof/>
          <w:color w:val="000000"/>
          <w:sz w:val="23"/>
          <w:szCs w:val="23"/>
          <w:shd w:val="clear" w:color="auto" w:fill="FFFFFF"/>
          <w:lang w:val="en-US" w:eastAsia="en-GB"/>
        </w:rPr>
      </w:pPr>
      <w:r w:rsidRPr="009C4D4C">
        <w:rPr>
          <w:noProof/>
        </w:rPr>
        <w:t xml:space="preserve">Personal data </w:t>
      </w:r>
      <w:r w:rsidR="00183454">
        <w:rPr>
          <w:noProof/>
        </w:rPr>
        <w:t>should be</w:t>
      </w:r>
      <w:r w:rsidRPr="009C4D4C">
        <w:rPr>
          <w:noProof/>
        </w:rPr>
        <w:t xml:space="preserve"> </w:t>
      </w:r>
      <w:r w:rsidR="006B5907">
        <w:rPr>
          <w:noProof/>
        </w:rPr>
        <w:t xml:space="preserve">collected, </w:t>
      </w:r>
      <w:r w:rsidRPr="009C4D4C">
        <w:rPr>
          <w:noProof/>
        </w:rPr>
        <w:t>processed</w:t>
      </w:r>
      <w:r w:rsidR="006B5907">
        <w:rPr>
          <w:noProof/>
        </w:rPr>
        <w:t xml:space="preserve"> and published</w:t>
      </w:r>
      <w:r w:rsidRPr="009C4D4C">
        <w:rPr>
          <w:noProof/>
        </w:rPr>
        <w:t xml:space="preserve"> in accordance with Regulation</w:t>
      </w:r>
      <w:r w:rsidR="00D27789" w:rsidRPr="009C4D4C">
        <w:rPr>
          <w:noProof/>
        </w:rPr>
        <w:t> (EU) No 2018/1725</w:t>
      </w:r>
      <w:r w:rsidR="00183454">
        <w:rPr>
          <w:noProof/>
        </w:rPr>
        <w:t xml:space="preserve"> </w:t>
      </w:r>
      <w:r w:rsidR="00183454" w:rsidRPr="00B35D20">
        <w:rPr>
          <w:noProof/>
          <w:lang w:eastAsia="en-GB"/>
        </w:rPr>
        <w:t>of the European Parliament and of the Council</w:t>
      </w:r>
      <w:r w:rsidR="00183454">
        <w:rPr>
          <w:noProof/>
          <w:lang w:eastAsia="en-GB"/>
        </w:rPr>
        <w:t>.</w:t>
      </w:r>
      <w:r w:rsidR="00183454">
        <w:rPr>
          <w:rStyle w:val="FootnoteReference"/>
          <w:noProof/>
          <w:lang w:eastAsia="en-GB"/>
        </w:rPr>
        <w:footnoteReference w:id="13"/>
      </w:r>
    </w:p>
    <w:p w14:paraId="485B6D99" w14:textId="77777777" w:rsidR="00A67022" w:rsidRPr="00A67022" w:rsidRDefault="00A67022" w:rsidP="00DE2F5E">
      <w:pPr>
        <w:keepNext/>
        <w:keepLines/>
        <w:widowControl w:val="0"/>
        <w:numPr>
          <w:ilvl w:val="0"/>
          <w:numId w:val="27"/>
        </w:numPr>
        <w:spacing w:before="120" w:after="120"/>
        <w:ind w:left="0" w:hanging="720"/>
        <w:outlineLvl w:val="1"/>
        <w:rPr>
          <w:b/>
          <w:bCs/>
          <w:noProof/>
          <w:color w:val="000000"/>
          <w:szCs w:val="24"/>
          <w:lang w:val="sl" w:eastAsia="en-GB"/>
        </w:rPr>
      </w:pPr>
      <w:r w:rsidRPr="00A67022">
        <w:rPr>
          <w:b/>
          <w:bCs/>
          <w:noProof/>
          <w:color w:val="000000"/>
          <w:szCs w:val="24"/>
          <w:lang w:val="sl" w:eastAsia="en-GB"/>
        </w:rPr>
        <w:t>Application procedure</w:t>
      </w:r>
    </w:p>
    <w:p w14:paraId="485B6D9A" w14:textId="44C50272" w:rsidR="00A67022" w:rsidRPr="009C4D4C" w:rsidRDefault="00A67022" w:rsidP="009C4D4C">
      <w:pPr>
        <w:widowControl w:val="0"/>
        <w:spacing w:before="120" w:after="120"/>
        <w:rPr>
          <w:noProof/>
          <w:color w:val="000000"/>
          <w:lang w:val="en-US" w:eastAsia="en-GB"/>
        </w:rPr>
      </w:pPr>
      <w:r w:rsidRPr="00236BA1">
        <w:rPr>
          <w:noProof/>
          <w:color w:val="000000"/>
          <w:lang w:val="en-US" w:eastAsia="en-GB"/>
        </w:rPr>
        <w:t xml:space="preserve">Interested organisations are invited to submit their application to the European Commission, DG </w:t>
      </w:r>
      <w:r w:rsidR="00046F58" w:rsidRPr="00236BA1">
        <w:rPr>
          <w:noProof/>
          <w:color w:val="000000"/>
          <w:lang w:val="en-US" w:eastAsia="en-GB"/>
        </w:rPr>
        <w:t>MOVE.</w:t>
      </w:r>
      <w:r w:rsidR="0013686B">
        <w:rPr>
          <w:noProof/>
          <w:color w:val="000000"/>
          <w:lang w:val="en-US" w:eastAsia="en-GB"/>
        </w:rPr>
        <w:t xml:space="preserve"> </w:t>
      </w:r>
    </w:p>
    <w:p w14:paraId="485B6D9B" w14:textId="673E081A" w:rsidR="00A67022" w:rsidRPr="00A67022" w:rsidRDefault="00A67022" w:rsidP="001B6CB1">
      <w:pPr>
        <w:widowControl w:val="0"/>
        <w:spacing w:before="120" w:after="120"/>
        <w:rPr>
          <w:noProof/>
          <w:szCs w:val="24"/>
          <w:lang w:eastAsia="en-GB"/>
        </w:rPr>
      </w:pPr>
      <w:r w:rsidRPr="00A67022">
        <w:rPr>
          <w:noProof/>
          <w:szCs w:val="24"/>
        </w:rPr>
        <w:t xml:space="preserve">Applications must be completed in one of the official languages of the European Union. However, </w:t>
      </w:r>
      <w:r w:rsidRPr="00A67022">
        <w:rPr>
          <w:noProof/>
          <w:szCs w:val="24"/>
          <w:lang w:eastAsia="en-GB"/>
        </w:rPr>
        <w:t xml:space="preserve">applications in English would facilitate the evaluation procedure. If another language is used, it would be helpful to include a summary of the </w:t>
      </w:r>
      <w:r w:rsidR="00713FCF">
        <w:rPr>
          <w:noProof/>
          <w:szCs w:val="24"/>
          <w:lang w:eastAsia="en-GB"/>
        </w:rPr>
        <w:t>application</w:t>
      </w:r>
      <w:r w:rsidR="00713FCF" w:rsidRPr="00A67022">
        <w:rPr>
          <w:noProof/>
          <w:szCs w:val="24"/>
          <w:lang w:eastAsia="en-GB"/>
        </w:rPr>
        <w:t xml:space="preserve"> </w:t>
      </w:r>
      <w:r w:rsidRPr="00A67022">
        <w:rPr>
          <w:noProof/>
          <w:szCs w:val="24"/>
          <w:lang w:eastAsia="en-GB"/>
        </w:rPr>
        <w:t>in English.</w:t>
      </w:r>
    </w:p>
    <w:p w14:paraId="485B6D9C" w14:textId="248A65AE" w:rsidR="00A67022" w:rsidRPr="009C4D4C" w:rsidRDefault="00A67022" w:rsidP="009C4D4C">
      <w:pPr>
        <w:widowControl w:val="0"/>
        <w:spacing w:before="120" w:after="120"/>
        <w:rPr>
          <w:noProof/>
          <w:lang w:eastAsia="en-GB"/>
        </w:rPr>
      </w:pPr>
      <w:r w:rsidRPr="00236BA1">
        <w:rPr>
          <w:noProof/>
          <w:lang w:eastAsia="en-GB"/>
        </w:rPr>
        <w:t xml:space="preserve">Organisations shall indicate the name of their representative(s) </w:t>
      </w:r>
      <w:r w:rsidR="006F056C">
        <w:rPr>
          <w:noProof/>
          <w:lang w:eastAsia="en-GB"/>
        </w:rPr>
        <w:t>in</w:t>
      </w:r>
      <w:r w:rsidR="006F056C" w:rsidRPr="00236BA1">
        <w:rPr>
          <w:noProof/>
          <w:lang w:eastAsia="en-GB"/>
        </w:rPr>
        <w:t xml:space="preserve"> </w:t>
      </w:r>
      <w:r w:rsidRPr="00236BA1">
        <w:rPr>
          <w:noProof/>
          <w:lang w:eastAsia="en-GB"/>
        </w:rPr>
        <w:t xml:space="preserve">the </w:t>
      </w:r>
      <w:r w:rsidR="00046F58" w:rsidRPr="00236BA1">
        <w:rPr>
          <w:noProof/>
          <w:lang w:eastAsia="en-GB"/>
        </w:rPr>
        <w:t>MPM</w:t>
      </w:r>
      <w:r w:rsidR="00183454">
        <w:rPr>
          <w:noProof/>
          <w:lang w:eastAsia="en-GB"/>
        </w:rPr>
        <w:t>F</w:t>
      </w:r>
      <w:r w:rsidRPr="00236BA1">
        <w:rPr>
          <w:noProof/>
          <w:lang w:eastAsia="en-GB"/>
        </w:rPr>
        <w:t>.</w:t>
      </w:r>
    </w:p>
    <w:p w14:paraId="485B6D9D" w14:textId="77777777" w:rsidR="00A67022" w:rsidRPr="00A67022" w:rsidRDefault="00A67022" w:rsidP="001B6CB1">
      <w:pPr>
        <w:widowControl w:val="0"/>
        <w:spacing w:before="120" w:after="120"/>
        <w:rPr>
          <w:noProof/>
          <w:szCs w:val="24"/>
          <w:lang w:eastAsia="en-GB"/>
        </w:rPr>
      </w:pPr>
      <w:r w:rsidRPr="00A67022">
        <w:rPr>
          <w:noProof/>
          <w:szCs w:val="24"/>
          <w:lang w:eastAsia="en-GB"/>
        </w:rPr>
        <w:t>An application will be deemed admissible only if it is sent by the deadline and includes the documents referred to below. All documents submitted by applicants should be duly filled in, legible, signed and numbered sequentially.</w:t>
      </w:r>
    </w:p>
    <w:p w14:paraId="485B6D9E" w14:textId="77777777" w:rsidR="00A67022" w:rsidRPr="00A67022" w:rsidRDefault="00A67022" w:rsidP="001B6CB1">
      <w:pPr>
        <w:widowControl w:val="0"/>
        <w:spacing w:before="120" w:after="120"/>
        <w:rPr>
          <w:noProof/>
          <w:szCs w:val="24"/>
          <w:u w:val="single"/>
          <w:lang w:eastAsia="en-GB"/>
        </w:rPr>
      </w:pPr>
      <w:r w:rsidRPr="00A67022">
        <w:rPr>
          <w:noProof/>
          <w:szCs w:val="24"/>
          <w:u w:val="single"/>
          <w:lang w:eastAsia="en-GB"/>
        </w:rPr>
        <w:t>Supporting documents</w:t>
      </w:r>
    </w:p>
    <w:p w14:paraId="485B6D9F" w14:textId="77777777" w:rsidR="00A67022" w:rsidRPr="00A67022" w:rsidRDefault="00A67022" w:rsidP="001B6CB1">
      <w:pPr>
        <w:widowControl w:val="0"/>
        <w:spacing w:before="120" w:after="120"/>
        <w:rPr>
          <w:noProof/>
          <w:color w:val="000000"/>
          <w:szCs w:val="24"/>
          <w:lang w:val="en-US" w:eastAsia="en-GB"/>
        </w:rPr>
      </w:pPr>
      <w:r w:rsidRPr="00A67022">
        <w:rPr>
          <w:noProof/>
          <w:color w:val="000000"/>
          <w:szCs w:val="24"/>
          <w:lang w:val="en-US" w:eastAsia="en-GB"/>
        </w:rPr>
        <w:t>Each application shall include the following documents:</w:t>
      </w:r>
    </w:p>
    <w:p w14:paraId="485B6DA0" w14:textId="3DC9BDFA" w:rsidR="00A67022" w:rsidRPr="00A67022" w:rsidRDefault="00A67022" w:rsidP="00034001">
      <w:pPr>
        <w:pStyle w:val="ListDash"/>
        <w:rPr>
          <w:noProof/>
          <w:lang w:val="en-US" w:eastAsia="en-GB"/>
        </w:rPr>
      </w:pPr>
      <w:r w:rsidRPr="00A67022">
        <w:rPr>
          <w:noProof/>
          <w:lang w:val="en-US" w:eastAsia="en-GB"/>
        </w:rPr>
        <w:t xml:space="preserve">a cover letter explaining the applicant's motivation for answering this call and </w:t>
      </w:r>
      <w:r w:rsidRPr="00A67022">
        <w:rPr>
          <w:noProof/>
          <w:lang w:eastAsia="en-GB"/>
        </w:rPr>
        <w:t xml:space="preserve">stating what contribution the applicant could make to the </w:t>
      </w:r>
      <w:r w:rsidR="00D422DE">
        <w:rPr>
          <w:noProof/>
          <w:lang w:eastAsia="en-GB"/>
        </w:rPr>
        <w:t>MPM</w:t>
      </w:r>
      <w:r w:rsidR="00183454">
        <w:rPr>
          <w:noProof/>
          <w:lang w:eastAsia="en-GB"/>
        </w:rPr>
        <w:t>F</w:t>
      </w:r>
      <w:r w:rsidRPr="00A67022">
        <w:rPr>
          <w:noProof/>
          <w:lang w:eastAsia="en-GB"/>
        </w:rPr>
        <w:t>;</w:t>
      </w:r>
    </w:p>
    <w:p w14:paraId="485B6DA1" w14:textId="77777777" w:rsidR="00A67022" w:rsidRPr="00A67022" w:rsidRDefault="00A67022" w:rsidP="00034001">
      <w:pPr>
        <w:pStyle w:val="ListDash"/>
        <w:rPr>
          <w:noProof/>
          <w:lang w:val="en-US" w:eastAsia="en-GB"/>
        </w:rPr>
      </w:pPr>
      <w:r w:rsidRPr="00A67022">
        <w:rPr>
          <w:noProof/>
          <w:lang w:val="en-US" w:eastAsia="en-GB"/>
        </w:rPr>
        <w:t>a classification form duly filled in specifying the member category for which the application is made (Annex I)</w:t>
      </w:r>
      <w:r w:rsidRPr="00A67022">
        <w:rPr>
          <w:noProof/>
          <w:lang w:val="sl" w:eastAsia="en-GB"/>
        </w:rPr>
        <w:t xml:space="preserve">. </w:t>
      </w:r>
    </w:p>
    <w:p w14:paraId="485B6DA2" w14:textId="77777777" w:rsidR="00A67022" w:rsidRPr="00A67022" w:rsidRDefault="00A67022" w:rsidP="00034001">
      <w:pPr>
        <w:pStyle w:val="ListDash"/>
        <w:rPr>
          <w:noProof/>
          <w:lang w:val="en-US" w:eastAsia="en-GB"/>
        </w:rPr>
      </w:pPr>
      <w:r w:rsidRPr="00A67022">
        <w:rPr>
          <w:noProof/>
          <w:lang w:val="en-US" w:eastAsia="en-GB"/>
        </w:rPr>
        <w:t>a selection criteria form duly filled in documenting how the applicant fulfills the selection criteria listed in chapter 4 of this call (Annex II</w:t>
      </w:r>
      <w:r w:rsidRPr="00A67022">
        <w:rPr>
          <w:noProof/>
          <w:lang w:val="sl" w:eastAsia="en-GB"/>
        </w:rPr>
        <w:t>).</w:t>
      </w:r>
    </w:p>
    <w:p w14:paraId="74736BC4" w14:textId="4D3FD746" w:rsidR="0084301D" w:rsidRPr="00A67022" w:rsidRDefault="00447234" w:rsidP="0084301D">
      <w:pPr>
        <w:pStyle w:val="ListDash"/>
        <w:numPr>
          <w:ilvl w:val="0"/>
          <w:numId w:val="0"/>
        </w:numPr>
        <w:rPr>
          <w:noProof/>
          <w:lang w:val="en-US" w:eastAsia="en-GB"/>
        </w:rPr>
      </w:pPr>
      <w:r>
        <w:rPr>
          <w:noProof/>
          <w:lang w:val="en-US" w:eastAsia="en-GB"/>
        </w:rPr>
        <w:t>F</w:t>
      </w:r>
      <w:r w:rsidR="0084301D" w:rsidRPr="00A67022">
        <w:rPr>
          <w:noProof/>
          <w:lang w:val="en-US" w:eastAsia="en-GB"/>
        </w:rPr>
        <w:t xml:space="preserve">or individuals indicated by organisations as their representatives, a </w:t>
      </w:r>
      <w:r w:rsidR="0084301D" w:rsidRPr="00F559A6">
        <w:rPr>
          <w:i/>
          <w:iCs/>
          <w:noProof/>
          <w:lang w:val="en-US" w:eastAsia="en-GB"/>
        </w:rPr>
        <w:t xml:space="preserve">curriculum </w:t>
      </w:r>
      <w:r w:rsidR="0084301D" w:rsidRPr="00F559A6">
        <w:rPr>
          <w:i/>
          <w:iCs/>
          <w:noProof/>
          <w:lang w:eastAsia="en-GB"/>
        </w:rPr>
        <w:t>vitae</w:t>
      </w:r>
      <w:r w:rsidR="0084301D" w:rsidRPr="00A67022">
        <w:rPr>
          <w:noProof/>
          <w:lang w:eastAsia="en-GB"/>
        </w:rPr>
        <w:t xml:space="preserve"> </w:t>
      </w:r>
      <w:r w:rsidR="0084301D" w:rsidRPr="00A67022">
        <w:rPr>
          <w:noProof/>
          <w:lang w:val="sl" w:eastAsia="en-GB"/>
        </w:rPr>
        <w:t xml:space="preserve">(CV) shall also be provided, </w:t>
      </w:r>
      <w:r w:rsidR="0084301D" w:rsidRPr="00A67022">
        <w:rPr>
          <w:noProof/>
          <w:lang w:val="en-US" w:eastAsia="en-GB"/>
        </w:rPr>
        <w:t>preferably not exceeding three pages. All CVs shall be submitted in the European format (</w:t>
      </w:r>
      <w:hyperlink r:id="rId14" w:history="1">
        <w:r w:rsidR="0084301D" w:rsidRPr="00F559A6">
          <w:rPr>
            <w:rStyle w:val="Hyperlink"/>
            <w:noProof/>
            <w:lang w:val="en-US" w:eastAsia="en-GB"/>
          </w:rPr>
          <w:t>https://europass.cedefop.europa.eu/en/documents/curriculum-vitae/templates-instructions</w:t>
        </w:r>
      </w:hyperlink>
      <w:r w:rsidR="0084301D">
        <w:rPr>
          <w:noProof/>
          <w:lang w:val="en-US" w:eastAsia="en-GB"/>
        </w:rPr>
        <w:t xml:space="preserve"> </w:t>
      </w:r>
      <w:r w:rsidR="0084301D" w:rsidRPr="00A67022">
        <w:rPr>
          <w:noProof/>
          <w:lang w:val="en-US" w:eastAsia="en-GB"/>
        </w:rPr>
        <w:t>).</w:t>
      </w:r>
    </w:p>
    <w:p w14:paraId="485B6DA6" w14:textId="77777777" w:rsidR="00A67022" w:rsidRPr="00A67022" w:rsidRDefault="00A67022" w:rsidP="001B6CB1">
      <w:pPr>
        <w:widowControl w:val="0"/>
        <w:spacing w:before="120" w:after="120"/>
        <w:rPr>
          <w:noProof/>
          <w:color w:val="000000"/>
          <w:szCs w:val="24"/>
          <w:lang w:val="en-US" w:eastAsia="en-GB"/>
        </w:rPr>
      </w:pPr>
      <w:r w:rsidRPr="00A67022">
        <w:rPr>
          <w:noProof/>
          <w:color w:val="000000"/>
          <w:szCs w:val="24"/>
          <w:u w:val="single"/>
          <w:lang w:val="en-US" w:eastAsia="en-GB"/>
        </w:rPr>
        <w:lastRenderedPageBreak/>
        <w:t>Deadline for application</w:t>
      </w:r>
    </w:p>
    <w:p w14:paraId="485B6DA8" w14:textId="527809DF" w:rsidR="00A67022" w:rsidRPr="008010A5" w:rsidRDefault="00A67022" w:rsidP="008010A5">
      <w:pPr>
        <w:widowControl w:val="0"/>
        <w:spacing w:before="120" w:after="120"/>
        <w:rPr>
          <w:noProof/>
          <w:lang w:val="en-US" w:eastAsia="en-GB"/>
        </w:rPr>
      </w:pPr>
      <w:r w:rsidRPr="00236BA1">
        <w:rPr>
          <w:noProof/>
          <w:color w:val="000000"/>
          <w:lang w:val="en-US" w:eastAsia="en-GB"/>
        </w:rPr>
        <w:t xml:space="preserve">The duly signed applications must </w:t>
      </w:r>
      <w:r w:rsidRPr="000F0D09">
        <w:rPr>
          <w:noProof/>
          <w:color w:val="000000"/>
          <w:lang w:val="en-US" w:eastAsia="en-GB"/>
        </w:rPr>
        <w:t xml:space="preserve">be sent by </w:t>
      </w:r>
      <w:r w:rsidR="00365E4C" w:rsidRPr="000F0D09">
        <w:rPr>
          <w:noProof/>
          <w:color w:val="000000"/>
          <w:lang w:val="en-US" w:eastAsia="en-GB"/>
        </w:rPr>
        <w:t>12 January 2022</w:t>
      </w:r>
      <w:r w:rsidR="000F0D09">
        <w:rPr>
          <w:noProof/>
          <w:color w:val="000000"/>
          <w:lang w:val="en-US" w:eastAsia="en-GB"/>
        </w:rPr>
        <w:t xml:space="preserve"> </w:t>
      </w:r>
      <w:r w:rsidR="00CB72BA" w:rsidRPr="000F0D09">
        <w:rPr>
          <w:noProof/>
          <w:color w:val="000000"/>
          <w:lang w:val="en-US" w:eastAsia="en-GB"/>
        </w:rPr>
        <w:t xml:space="preserve">noon </w:t>
      </w:r>
      <w:bookmarkStart w:id="1" w:name="_GoBack"/>
      <w:bookmarkEnd w:id="1"/>
      <w:r w:rsidR="00CB72BA" w:rsidRPr="000F0D09">
        <w:rPr>
          <w:noProof/>
          <w:color w:val="000000"/>
          <w:lang w:val="en-US" w:eastAsia="en-GB"/>
        </w:rPr>
        <w:t xml:space="preserve">(CET) </w:t>
      </w:r>
      <w:r w:rsidRPr="000F0D09">
        <w:rPr>
          <w:noProof/>
          <w:color w:val="000000"/>
          <w:lang w:val="en-US" w:eastAsia="en-GB"/>
        </w:rPr>
        <w:t>at the latest</w:t>
      </w:r>
      <w:r w:rsidR="00CB72BA" w:rsidRPr="000F0D09">
        <w:rPr>
          <w:noProof/>
          <w:color w:val="000000"/>
          <w:lang w:val="en-US" w:eastAsia="en-GB"/>
        </w:rPr>
        <w:t xml:space="preserve"> by e-mail </w:t>
      </w:r>
      <w:r w:rsidR="006F056C" w:rsidRPr="000F0D09">
        <w:rPr>
          <w:noProof/>
          <w:color w:val="000000"/>
          <w:u w:val="single"/>
          <w:lang w:val="en-US" w:eastAsia="en-GB"/>
        </w:rPr>
        <w:t>only</w:t>
      </w:r>
      <w:r w:rsidR="006F056C" w:rsidRPr="000F0D09">
        <w:rPr>
          <w:noProof/>
          <w:color w:val="000000"/>
          <w:lang w:val="en-US" w:eastAsia="en-GB"/>
        </w:rPr>
        <w:t xml:space="preserve"> </w:t>
      </w:r>
      <w:r w:rsidR="00CB72BA" w:rsidRPr="000F0D09">
        <w:rPr>
          <w:noProof/>
          <w:color w:val="000000"/>
          <w:lang w:val="en-US" w:eastAsia="en-GB"/>
        </w:rPr>
        <w:t xml:space="preserve">to </w:t>
      </w:r>
      <w:r w:rsidR="00A25022" w:rsidRPr="000F0D09">
        <w:rPr>
          <w:noProof/>
          <w:color w:val="000000"/>
          <w:lang w:val="en-US" w:eastAsia="en-GB"/>
        </w:rPr>
        <w:t>MOVE-MULTIMODAL-DIGITAL</w:t>
      </w:r>
      <w:r w:rsidR="00A25022" w:rsidRPr="00A25022">
        <w:rPr>
          <w:noProof/>
          <w:color w:val="000000"/>
          <w:lang w:val="en-US" w:eastAsia="en-GB"/>
        </w:rPr>
        <w:t>-MOBILITY-SERVICES@ec.europa.eu</w:t>
      </w:r>
      <w:r w:rsidRPr="00236BA1">
        <w:rPr>
          <w:noProof/>
          <w:color w:val="000000"/>
          <w:lang w:val="en-US" w:eastAsia="en-GB"/>
        </w:rPr>
        <w:t xml:space="preserve">. The </w:t>
      </w:r>
      <w:r w:rsidRPr="00A67022">
        <w:rPr>
          <w:noProof/>
          <w:lang w:val="en-US" w:eastAsia="en-GB"/>
        </w:rPr>
        <w:t>date of the e-mail will be the date of sending.</w:t>
      </w:r>
    </w:p>
    <w:p w14:paraId="485B6DAB" w14:textId="5FB0FD24" w:rsidR="00A67022" w:rsidRPr="00AB3160" w:rsidRDefault="00A67022" w:rsidP="00DE2F5E">
      <w:pPr>
        <w:numPr>
          <w:ilvl w:val="0"/>
          <w:numId w:val="27"/>
        </w:numPr>
        <w:spacing w:before="120" w:after="120"/>
        <w:ind w:left="0" w:hanging="567"/>
        <w:rPr>
          <w:b/>
          <w:bCs/>
          <w:smallCaps/>
          <w:noProof/>
          <w:color w:val="000000"/>
          <w:sz w:val="23"/>
          <w:szCs w:val="23"/>
          <w:lang w:val="en-US" w:eastAsia="en-GB"/>
        </w:rPr>
      </w:pPr>
      <w:r w:rsidRPr="00AB3160">
        <w:rPr>
          <w:b/>
          <w:bCs/>
          <w:noProof/>
          <w:color w:val="000000"/>
          <w:sz w:val="23"/>
          <w:szCs w:val="23"/>
          <w:lang w:val="en-US" w:eastAsia="en-GB"/>
        </w:rPr>
        <w:t>Selection criteria</w:t>
      </w:r>
    </w:p>
    <w:p w14:paraId="485B6DAC" w14:textId="1B511740" w:rsidR="00A67022" w:rsidRPr="00AB3160" w:rsidRDefault="00CB72BA" w:rsidP="008010A5">
      <w:pPr>
        <w:spacing w:before="120" w:after="120"/>
        <w:rPr>
          <w:noProof/>
        </w:rPr>
      </w:pPr>
      <w:r w:rsidRPr="00AB3160">
        <w:rPr>
          <w:noProof/>
        </w:rPr>
        <w:t>DG MOVE</w:t>
      </w:r>
      <w:r w:rsidR="00A67022" w:rsidRPr="00AB3160">
        <w:rPr>
          <w:noProof/>
        </w:rPr>
        <w:t xml:space="preserve"> will take the following criteria into account when assessing applications:</w:t>
      </w:r>
    </w:p>
    <w:p w14:paraId="485B6DAD" w14:textId="0EE9A8A5" w:rsidR="00A67022" w:rsidRPr="00B05AE9" w:rsidRDefault="00A67022" w:rsidP="00034001">
      <w:pPr>
        <w:pStyle w:val="ListDash"/>
        <w:rPr>
          <w:noProof/>
        </w:rPr>
      </w:pPr>
      <w:r w:rsidRPr="00B05AE9">
        <w:rPr>
          <w:noProof/>
        </w:rPr>
        <w:t xml:space="preserve">proven and relevant competence and experience, including at European and/or international </w:t>
      </w:r>
      <w:r w:rsidR="00AB3160" w:rsidRPr="00B05AE9">
        <w:rPr>
          <w:noProof/>
        </w:rPr>
        <w:t xml:space="preserve">level, in areas relevant to multimodal mobility and in particular </w:t>
      </w:r>
      <w:r w:rsidR="00B05AE9" w:rsidRPr="00B05AE9">
        <w:rPr>
          <w:noProof/>
        </w:rPr>
        <w:t xml:space="preserve">as regards the development of multimodal digital mobility services facilitating planning, booking and payment of </w:t>
      </w:r>
      <w:r w:rsidR="00B05AE9">
        <w:rPr>
          <w:noProof/>
        </w:rPr>
        <w:t>journeys in local areas and for long-distances</w:t>
      </w:r>
      <w:r w:rsidR="00AB3160" w:rsidRPr="00B05AE9">
        <w:rPr>
          <w:noProof/>
        </w:rPr>
        <w:t>;</w:t>
      </w:r>
    </w:p>
    <w:p w14:paraId="20AE3D0F" w14:textId="185D5710" w:rsidR="00114E17" w:rsidRDefault="00A67022" w:rsidP="00114E17">
      <w:pPr>
        <w:pStyle w:val="ListDash"/>
        <w:rPr>
          <w:noProof/>
        </w:rPr>
      </w:pPr>
      <w:r w:rsidRPr="00AB3160">
        <w:rPr>
          <w:noProof/>
          <w:color w:val="000000"/>
          <w:lang w:val="en-US" w:eastAsia="en-GB"/>
        </w:rPr>
        <w:t>competence, experience and hierarchical level of the propos</w:t>
      </w:r>
      <w:r w:rsidR="00AB3160" w:rsidRPr="00AB3160">
        <w:rPr>
          <w:noProof/>
          <w:color w:val="000000"/>
          <w:lang w:val="en-US" w:eastAsia="en-GB"/>
        </w:rPr>
        <w:t>ed representatives;</w:t>
      </w:r>
    </w:p>
    <w:p w14:paraId="794F6303" w14:textId="5B0757C4" w:rsidR="00114E17" w:rsidRDefault="00114E17" w:rsidP="698067E8">
      <w:pPr>
        <w:pStyle w:val="ListDash"/>
      </w:pPr>
      <w:r>
        <w:t xml:space="preserve">good knowledge of the English language </w:t>
      </w:r>
      <w:r w:rsidR="001B60A8">
        <w:t xml:space="preserve">of the proposed representatives </w:t>
      </w:r>
      <w:r>
        <w:t xml:space="preserve">allowing active participation in the </w:t>
      </w:r>
      <w:r w:rsidR="00F559A6">
        <w:t xml:space="preserve">discussions. </w:t>
      </w:r>
    </w:p>
    <w:p w14:paraId="6C6DCCD1" w14:textId="1F3FD7DA" w:rsidR="00114E17" w:rsidRPr="00AB3160" w:rsidRDefault="00114E17" w:rsidP="00E20346">
      <w:pPr>
        <w:pStyle w:val="ListDash"/>
      </w:pPr>
      <w:r>
        <w:t xml:space="preserve">organisations shall be established in one of the Member States. </w:t>
      </w:r>
    </w:p>
    <w:p w14:paraId="485B6DB2" w14:textId="77777777" w:rsidR="00A67022" w:rsidRPr="00A67022" w:rsidRDefault="00A67022" w:rsidP="00DE2F5E">
      <w:pPr>
        <w:keepNext/>
        <w:keepLines/>
        <w:widowControl w:val="0"/>
        <w:numPr>
          <w:ilvl w:val="0"/>
          <w:numId w:val="28"/>
        </w:numPr>
        <w:spacing w:before="120" w:after="120"/>
        <w:ind w:left="0" w:hanging="720"/>
        <w:outlineLvl w:val="1"/>
        <w:rPr>
          <w:b/>
          <w:bCs/>
          <w:noProof/>
          <w:color w:val="000000"/>
          <w:sz w:val="23"/>
          <w:szCs w:val="23"/>
          <w:lang w:val="en-US" w:eastAsia="en-GB"/>
        </w:rPr>
      </w:pPr>
      <w:bookmarkStart w:id="2" w:name="bookmark12"/>
      <w:r w:rsidRPr="00A67022">
        <w:rPr>
          <w:b/>
          <w:bCs/>
          <w:noProof/>
          <w:color w:val="000000"/>
          <w:sz w:val="23"/>
          <w:szCs w:val="23"/>
          <w:lang w:val="en-US" w:eastAsia="en-GB"/>
        </w:rPr>
        <w:t>Selection procedure</w:t>
      </w:r>
      <w:bookmarkEnd w:id="2"/>
    </w:p>
    <w:p w14:paraId="485B6DB3" w14:textId="433F02CF" w:rsidR="00A67022" w:rsidRPr="008010A5" w:rsidRDefault="00A67022" w:rsidP="008010A5">
      <w:pPr>
        <w:keepNext/>
        <w:keepLines/>
        <w:widowControl w:val="0"/>
        <w:spacing w:before="120" w:after="120"/>
        <w:outlineLvl w:val="1"/>
        <w:rPr>
          <w:noProof/>
          <w:color w:val="000000"/>
          <w:lang w:val="en-US" w:eastAsia="en-GB"/>
        </w:rPr>
      </w:pPr>
      <w:r w:rsidRPr="00236BA1">
        <w:rPr>
          <w:noProof/>
          <w:color w:val="000000"/>
          <w:lang w:val="en-US" w:eastAsia="en-GB"/>
        </w:rPr>
        <w:t xml:space="preserve">The selection procedure shall consist of an assessment of the applications performed by </w:t>
      </w:r>
      <w:r w:rsidR="00CB72BA" w:rsidRPr="00236BA1">
        <w:rPr>
          <w:noProof/>
          <w:color w:val="000000"/>
          <w:lang w:val="en-US" w:eastAsia="en-GB"/>
        </w:rPr>
        <w:t xml:space="preserve">DG </w:t>
      </w:r>
      <w:r w:rsidR="00CB72BA" w:rsidRPr="009679D8">
        <w:rPr>
          <w:noProof/>
          <w:color w:val="000000"/>
          <w:lang w:val="en-US" w:eastAsia="en-GB"/>
        </w:rPr>
        <w:t>MOVE</w:t>
      </w:r>
      <w:r w:rsidRPr="009679D8">
        <w:rPr>
          <w:noProof/>
          <w:color w:val="000000"/>
          <w:lang w:val="en-US" w:eastAsia="en-GB"/>
        </w:rPr>
        <w:t xml:space="preserve"> against the selection criteria listed in chapter 4 of this call, followed by the establishment of a list of the </w:t>
      </w:r>
      <w:r w:rsidRPr="009679D8">
        <w:rPr>
          <w:noProof/>
          <w:color w:val="000000"/>
          <w:lang w:val="hr" w:eastAsia="en-GB"/>
        </w:rPr>
        <w:t xml:space="preserve">most </w:t>
      </w:r>
      <w:r w:rsidRPr="009679D8">
        <w:rPr>
          <w:noProof/>
          <w:color w:val="000000"/>
          <w:lang w:val="en-US" w:eastAsia="en-GB"/>
        </w:rPr>
        <w:t xml:space="preserve">suitable applicants, and concluded by the appointment of the members of the </w:t>
      </w:r>
      <w:r w:rsidR="00D422DE" w:rsidRPr="009679D8">
        <w:rPr>
          <w:noProof/>
          <w:color w:val="000000"/>
          <w:lang w:val="en-US" w:eastAsia="en-GB"/>
        </w:rPr>
        <w:t>MPM</w:t>
      </w:r>
      <w:r w:rsidR="000972DB">
        <w:rPr>
          <w:noProof/>
          <w:color w:val="000000"/>
          <w:lang w:val="en-US" w:eastAsia="en-GB"/>
        </w:rPr>
        <w:t>F</w:t>
      </w:r>
      <w:r w:rsidRPr="009679D8">
        <w:rPr>
          <w:noProof/>
          <w:color w:val="000000"/>
          <w:lang w:val="en-US" w:eastAsia="en-GB"/>
        </w:rPr>
        <w:t>.</w:t>
      </w:r>
      <w:r w:rsidRPr="00236BA1">
        <w:rPr>
          <w:noProof/>
          <w:color w:val="000000"/>
          <w:lang w:val="en-US" w:eastAsia="en-GB"/>
        </w:rPr>
        <w:t xml:space="preserve"> </w:t>
      </w:r>
    </w:p>
    <w:p w14:paraId="485B6DB4" w14:textId="417C1019" w:rsidR="00A67022" w:rsidRPr="008010A5" w:rsidRDefault="00A67022" w:rsidP="008010A5">
      <w:pPr>
        <w:spacing w:before="120" w:after="120"/>
        <w:rPr>
          <w:noProof/>
        </w:rPr>
      </w:pPr>
      <w:r w:rsidRPr="00236BA1">
        <w:rPr>
          <w:noProof/>
        </w:rPr>
        <w:t xml:space="preserve">When defining the composition of the </w:t>
      </w:r>
      <w:r w:rsidR="00D422DE">
        <w:rPr>
          <w:noProof/>
        </w:rPr>
        <w:t>MPM</w:t>
      </w:r>
      <w:r w:rsidR="000972DB">
        <w:rPr>
          <w:noProof/>
        </w:rPr>
        <w:t>F</w:t>
      </w:r>
      <w:r w:rsidRPr="00236BA1">
        <w:rPr>
          <w:noProof/>
        </w:rPr>
        <w:t xml:space="preserve">, DG </w:t>
      </w:r>
      <w:r w:rsidR="00CB72BA" w:rsidRPr="00236BA1">
        <w:rPr>
          <w:noProof/>
        </w:rPr>
        <w:t xml:space="preserve">MOVE </w:t>
      </w:r>
      <w:r w:rsidRPr="00236BA1">
        <w:rPr>
          <w:noProof/>
        </w:rPr>
        <w:t xml:space="preserve">shall aim at ensuring, as far as  possible, a high level of expertise, as well as </w:t>
      </w:r>
      <w:r w:rsidR="00E20346">
        <w:rPr>
          <w:noProof/>
        </w:rPr>
        <w:t xml:space="preserve">geographical balance and </w:t>
      </w:r>
      <w:r w:rsidRPr="00236BA1">
        <w:rPr>
          <w:noProof/>
        </w:rPr>
        <w:t xml:space="preserve">a balanced representation </w:t>
      </w:r>
      <w:r w:rsidR="004737F3">
        <w:rPr>
          <w:noProof/>
        </w:rPr>
        <w:t>in terms of transport modes</w:t>
      </w:r>
      <w:r w:rsidR="00E20346">
        <w:rPr>
          <w:noProof/>
        </w:rPr>
        <w:t>,</w:t>
      </w:r>
      <w:r w:rsidR="004737F3">
        <w:rPr>
          <w:noProof/>
        </w:rPr>
        <w:t xml:space="preserve"> sectors concerned</w:t>
      </w:r>
      <w:r w:rsidR="00E20346">
        <w:rPr>
          <w:noProof/>
        </w:rPr>
        <w:t xml:space="preserve"> and interests represented</w:t>
      </w:r>
      <w:r w:rsidRPr="00236BA1">
        <w:rPr>
          <w:noProof/>
        </w:rPr>
        <w:t xml:space="preserve">, while taking into account the specific tasks of the </w:t>
      </w:r>
      <w:r w:rsidR="00D422DE">
        <w:rPr>
          <w:noProof/>
        </w:rPr>
        <w:t>MPM</w:t>
      </w:r>
      <w:r w:rsidR="000972DB">
        <w:rPr>
          <w:noProof/>
        </w:rPr>
        <w:t>F</w:t>
      </w:r>
      <w:r w:rsidRPr="00236BA1">
        <w:rPr>
          <w:noProof/>
        </w:rPr>
        <w:t xml:space="preserve">, the type of expertise required, as well as the relevance of the applications received. </w:t>
      </w:r>
    </w:p>
    <w:p w14:paraId="55EA9C17" w14:textId="1B8A9678" w:rsidR="00CB2248" w:rsidRDefault="00A67022" w:rsidP="001B6CB1">
      <w:pPr>
        <w:spacing w:before="120" w:after="120"/>
      </w:pPr>
      <w:r w:rsidRPr="00236BA1">
        <w:rPr>
          <w:noProof/>
        </w:rPr>
        <w:t xml:space="preserve">For any further information please contact </w:t>
      </w:r>
      <w:hyperlink r:id="rId15" w:history="1">
        <w:r w:rsidR="00A92A45" w:rsidRPr="00A92A45">
          <w:rPr>
            <w:rStyle w:val="Hyperlink"/>
          </w:rPr>
          <w:t>MOVE-MULTIMODAL-DIGITAL-MOBILITY-SERVICES@ec.europa.eu</w:t>
        </w:r>
      </w:hyperlink>
      <w:r w:rsidR="00CB2248">
        <w:t xml:space="preserve"> </w:t>
      </w:r>
    </w:p>
    <w:p w14:paraId="485B6DB7" w14:textId="1D8D6F11" w:rsidR="00A67022" w:rsidRPr="00A67022" w:rsidRDefault="00A67022" w:rsidP="001B6CB1">
      <w:pPr>
        <w:spacing w:before="120" w:after="120"/>
        <w:rPr>
          <w:noProof/>
          <w:szCs w:val="24"/>
          <w:u w:val="single"/>
        </w:rPr>
      </w:pPr>
      <w:r w:rsidRPr="00A67022">
        <w:rPr>
          <w:noProof/>
          <w:szCs w:val="24"/>
          <w:u w:val="single"/>
        </w:rPr>
        <w:t>ANNEXES:</w:t>
      </w:r>
    </w:p>
    <w:p w14:paraId="485B6DB8" w14:textId="1B456600" w:rsidR="00A67022" w:rsidRPr="00A67022" w:rsidRDefault="00B8741A" w:rsidP="00034001">
      <w:pPr>
        <w:pStyle w:val="ListDash"/>
        <w:rPr>
          <w:noProof/>
        </w:rPr>
      </w:pPr>
      <w:r>
        <w:rPr>
          <w:noProof/>
        </w:rPr>
        <w:t xml:space="preserve">Annex I: </w:t>
      </w:r>
      <w:r w:rsidR="00A67022" w:rsidRPr="00A67022">
        <w:rPr>
          <w:noProof/>
        </w:rPr>
        <w:t>Classification form</w:t>
      </w:r>
    </w:p>
    <w:p w14:paraId="485B6DBB" w14:textId="46091072" w:rsidR="00A67022" w:rsidRPr="00A67022" w:rsidRDefault="00B8741A">
      <w:pPr>
        <w:pStyle w:val="ListDash"/>
        <w:rPr>
          <w:noProof/>
        </w:rPr>
      </w:pPr>
      <w:r>
        <w:rPr>
          <w:noProof/>
        </w:rPr>
        <w:t xml:space="preserve">Annex II: </w:t>
      </w:r>
      <w:r w:rsidR="00A67022" w:rsidRPr="00A67022">
        <w:rPr>
          <w:noProof/>
        </w:rPr>
        <w:t>Selection criteria form</w:t>
      </w:r>
    </w:p>
    <w:p w14:paraId="485B6DBC" w14:textId="19D70FC6" w:rsidR="00A67022" w:rsidRPr="008010A5" w:rsidRDefault="00B8741A">
      <w:pPr>
        <w:pStyle w:val="ListDash"/>
        <w:rPr>
          <w:noProof/>
        </w:rPr>
      </w:pPr>
      <w:r>
        <w:rPr>
          <w:noProof/>
        </w:rPr>
        <w:t>Annex</w:t>
      </w:r>
      <w:r w:rsidR="00434386">
        <w:rPr>
          <w:noProof/>
        </w:rPr>
        <w:t xml:space="preserve"> III</w:t>
      </w:r>
      <w:r>
        <w:rPr>
          <w:noProof/>
        </w:rPr>
        <w:t xml:space="preserve">: </w:t>
      </w:r>
      <w:r w:rsidR="00A67022" w:rsidRPr="00236BA1">
        <w:rPr>
          <w:noProof/>
        </w:rPr>
        <w:t>Privacy statement</w:t>
      </w:r>
    </w:p>
    <w:p w14:paraId="485B6DBD" w14:textId="77777777" w:rsidR="00A67022" w:rsidRPr="00A67022" w:rsidRDefault="00A67022" w:rsidP="001B6CB1">
      <w:pPr>
        <w:spacing w:before="120" w:after="120"/>
        <w:jc w:val="center"/>
        <w:rPr>
          <w:b/>
          <w:noProof/>
        </w:rPr>
      </w:pPr>
      <w:r w:rsidRPr="00A67022">
        <w:rPr>
          <w:b/>
          <w:noProof/>
        </w:rPr>
        <w:br w:type="page"/>
      </w:r>
      <w:r w:rsidRPr="00A67022">
        <w:rPr>
          <w:b/>
          <w:noProof/>
        </w:rPr>
        <w:lastRenderedPageBreak/>
        <w:t>Annex I - Classification form</w:t>
      </w:r>
      <w:r w:rsidRPr="00A67022">
        <w:rPr>
          <w:b/>
          <w:noProof/>
          <w:vertAlign w:val="superscript"/>
          <w:lang w:val="fr-BE"/>
        </w:rPr>
        <w:footnoteReference w:id="14"/>
      </w:r>
    </w:p>
    <w:p w14:paraId="485B6DBE" w14:textId="77777777" w:rsidR="00A67022" w:rsidRPr="00A67022" w:rsidRDefault="00A67022" w:rsidP="001B6CB1">
      <w:pPr>
        <w:spacing w:before="120" w:after="120"/>
        <w:jc w:val="center"/>
        <w:rPr>
          <w:noProof/>
          <w:u w:val="single"/>
        </w:rPr>
      </w:pPr>
      <w:r w:rsidRPr="00A67022">
        <w:rPr>
          <w:noProof/>
          <w:u w:val="single"/>
        </w:rPr>
        <w:t>To be filled in by all applicants</w:t>
      </w:r>
    </w:p>
    <w:p w14:paraId="485B6DBF" w14:textId="63A20665" w:rsidR="00A67022" w:rsidRPr="00A67022" w:rsidRDefault="00A67022" w:rsidP="001B6CB1">
      <w:pPr>
        <w:spacing w:before="120" w:after="120"/>
        <w:rPr>
          <w:noProof/>
        </w:rPr>
      </w:pPr>
      <w:r w:rsidRPr="00A67022">
        <w:rPr>
          <w:noProof/>
        </w:rPr>
        <w:t xml:space="preserve">This application is made as: </w:t>
      </w:r>
    </w:p>
    <w:p w14:paraId="485B6DC5" w14:textId="77777777" w:rsidR="00A67022" w:rsidRPr="00A67022" w:rsidRDefault="00A67022" w:rsidP="00DE2F5E">
      <w:pPr>
        <w:numPr>
          <w:ilvl w:val="0"/>
          <w:numId w:val="24"/>
        </w:numPr>
        <w:spacing w:before="120" w:after="120"/>
        <w:ind w:left="0"/>
        <w:jc w:val="left"/>
        <w:rPr>
          <w:noProof/>
        </w:rPr>
      </w:pPr>
      <w:r w:rsidRPr="00A67022">
        <w:rPr>
          <w:b/>
          <w:noProof/>
          <w:szCs w:val="24"/>
        </w:rPr>
        <w:t>An organisation (Type C member)</w:t>
      </w:r>
      <w:r w:rsidRPr="00A67022">
        <w:rPr>
          <w:noProof/>
          <w:szCs w:val="24"/>
        </w:rPr>
        <w:t xml:space="preserve">. </w:t>
      </w:r>
    </w:p>
    <w:p w14:paraId="485B6DC6" w14:textId="470CE175" w:rsidR="00A67022" w:rsidRDefault="00A67022" w:rsidP="001B6CB1">
      <w:pPr>
        <w:spacing w:before="120" w:after="120"/>
        <w:jc w:val="left"/>
        <w:rPr>
          <w:noProof/>
        </w:rPr>
      </w:pPr>
      <w:r w:rsidRPr="00A67022">
        <w:rPr>
          <w:noProof/>
        </w:rPr>
        <w:t>Transparency Register identification number: […]</w:t>
      </w:r>
    </w:p>
    <w:p w14:paraId="54320DBC" w14:textId="595FAC2A" w:rsidR="00AD59D0" w:rsidRPr="00A67022" w:rsidRDefault="00AD59D0" w:rsidP="00AD59D0">
      <w:pPr>
        <w:spacing w:before="120" w:after="120"/>
        <w:rPr>
          <w:noProof/>
        </w:rPr>
      </w:pPr>
      <w:r w:rsidRPr="00F559A6">
        <w:rPr>
          <w:b/>
          <w:bCs/>
          <w:i/>
          <w:iCs/>
          <w:noProof/>
        </w:rPr>
        <w:t>Nota Bene</w:t>
      </w:r>
      <w:r>
        <w:rPr>
          <w:noProof/>
        </w:rPr>
        <w:t xml:space="preserve">: </w:t>
      </w:r>
      <w:r w:rsidR="00DD6C8F">
        <w:rPr>
          <w:noProof/>
        </w:rPr>
        <w:t>a</w:t>
      </w:r>
      <w:r w:rsidRPr="009B42AB">
        <w:rPr>
          <w:noProof/>
        </w:rPr>
        <w:t xml:space="preserve">lthough registration in the Transparency Register </w:t>
      </w:r>
      <w:r>
        <w:rPr>
          <w:noProof/>
        </w:rPr>
        <w:t xml:space="preserve">(TR) </w:t>
      </w:r>
      <w:r w:rsidRPr="009B42AB">
        <w:rPr>
          <w:noProof/>
        </w:rPr>
        <w:t>is</w:t>
      </w:r>
      <w:r>
        <w:rPr>
          <w:noProof/>
        </w:rPr>
        <w:t xml:space="preserve"> </w:t>
      </w:r>
      <w:r w:rsidRPr="009B42AB">
        <w:rPr>
          <w:noProof/>
        </w:rPr>
        <w:t xml:space="preserve">required in order to be </w:t>
      </w:r>
      <w:r w:rsidRPr="009B42AB">
        <w:rPr>
          <w:noProof/>
          <w:u w:val="single"/>
        </w:rPr>
        <w:t>appointed</w:t>
      </w:r>
      <w:r w:rsidRPr="009B42AB">
        <w:rPr>
          <w:noProof/>
        </w:rPr>
        <w:t xml:space="preserve"> as </w:t>
      </w:r>
      <w:r>
        <w:rPr>
          <w:noProof/>
        </w:rPr>
        <w:t xml:space="preserve">C </w:t>
      </w:r>
      <w:r w:rsidRPr="009B42AB">
        <w:rPr>
          <w:noProof/>
        </w:rPr>
        <w:t xml:space="preserve">member of an expert group, it is not mandatory for the </w:t>
      </w:r>
      <w:r w:rsidRPr="009B42AB">
        <w:rPr>
          <w:noProof/>
          <w:u w:val="single"/>
        </w:rPr>
        <w:t>application</w:t>
      </w:r>
      <w:r w:rsidRPr="009B42AB">
        <w:rPr>
          <w:noProof/>
        </w:rPr>
        <w:t xml:space="preserve"> procedure. </w:t>
      </w:r>
      <w:r>
        <w:rPr>
          <w:noProof/>
        </w:rPr>
        <w:t xml:space="preserve">Thus, interested individuals and organisations that at the time of the application are not featured yet on TR and, as a consequence, </w:t>
      </w:r>
      <w:r w:rsidRPr="009B42AB">
        <w:rPr>
          <w:noProof/>
        </w:rPr>
        <w:t xml:space="preserve">do not have a </w:t>
      </w:r>
      <w:r>
        <w:rPr>
          <w:noProof/>
        </w:rPr>
        <w:t xml:space="preserve">TR </w:t>
      </w:r>
      <w:r w:rsidRPr="009B42AB">
        <w:rPr>
          <w:noProof/>
        </w:rPr>
        <w:t>identification number</w:t>
      </w:r>
      <w:r>
        <w:rPr>
          <w:noProof/>
        </w:rPr>
        <w:t>, may still apply.</w:t>
      </w:r>
      <w:r w:rsidRPr="009B42AB">
        <w:t xml:space="preserve"> </w:t>
      </w:r>
      <w:r>
        <w:t>However, s</w:t>
      </w:r>
      <w:r w:rsidRPr="009B42AB">
        <w:rPr>
          <w:noProof/>
        </w:rPr>
        <w:t xml:space="preserve">hould </w:t>
      </w:r>
      <w:r>
        <w:rPr>
          <w:noProof/>
        </w:rPr>
        <w:t>the applicant</w:t>
      </w:r>
      <w:r w:rsidRPr="009B42AB">
        <w:rPr>
          <w:noProof/>
        </w:rPr>
        <w:t xml:space="preserve"> be selected as a result of the call for applications, it shall register in the Transparency Register </w:t>
      </w:r>
      <w:r>
        <w:rPr>
          <w:noProof/>
        </w:rPr>
        <w:t>as a condition to be appointed as a C member</w:t>
      </w:r>
      <w:r w:rsidRPr="009B42AB">
        <w:rPr>
          <w:noProof/>
        </w:rPr>
        <w:t>.</w:t>
      </w:r>
    </w:p>
    <w:p w14:paraId="485B6DC7" w14:textId="77777777" w:rsidR="00A67022" w:rsidRPr="00A67022" w:rsidRDefault="00A67022" w:rsidP="001B6CB1">
      <w:pPr>
        <w:spacing w:before="120" w:after="120"/>
        <w:jc w:val="center"/>
        <w:rPr>
          <w:noProof/>
        </w:rPr>
      </w:pPr>
      <w:r w:rsidRPr="00A67022">
        <w:rPr>
          <w:noProof/>
        </w:rPr>
        <w:t>***</w:t>
      </w:r>
    </w:p>
    <w:p w14:paraId="485B6DC8" w14:textId="51F04AB8" w:rsidR="00A67022" w:rsidRPr="00A67022" w:rsidRDefault="00A67022" w:rsidP="001B6CB1">
      <w:pPr>
        <w:spacing w:before="120" w:after="120"/>
        <w:jc w:val="center"/>
        <w:rPr>
          <w:noProof/>
          <w:u w:val="single"/>
        </w:rPr>
      </w:pPr>
    </w:p>
    <w:p w14:paraId="485B6DC9" w14:textId="77777777" w:rsidR="00A67022" w:rsidRPr="00A67022" w:rsidRDefault="00A67022" w:rsidP="001B6CB1">
      <w:pPr>
        <w:spacing w:before="120" w:after="120"/>
        <w:rPr>
          <w:noProof/>
        </w:rPr>
      </w:pPr>
      <w:r w:rsidRPr="00A67022">
        <w:rPr>
          <w:noProof/>
        </w:rPr>
        <w:t xml:space="preserve">This application is made as the following </w:t>
      </w:r>
      <w:r w:rsidRPr="00A67022">
        <w:rPr>
          <w:b/>
          <w:noProof/>
        </w:rPr>
        <w:t>type of organisation</w:t>
      </w:r>
      <w:r w:rsidRPr="00A67022">
        <w:rPr>
          <w:noProof/>
        </w:rPr>
        <w:t>: (</w:t>
      </w:r>
      <w:r w:rsidRPr="00A67022">
        <w:rPr>
          <w:b/>
          <w:i/>
          <w:noProof/>
        </w:rPr>
        <w:t xml:space="preserve">please select </w:t>
      </w:r>
      <w:r w:rsidRPr="00A67022">
        <w:rPr>
          <w:b/>
          <w:i/>
          <w:noProof/>
          <w:u w:val="single"/>
        </w:rPr>
        <w:t>only one option</w:t>
      </w:r>
      <w:r w:rsidRPr="00A67022">
        <w:rPr>
          <w:b/>
          <w:i/>
          <w:noProof/>
        </w:rPr>
        <w:t>, taking into account the definitions indicated below</w:t>
      </w:r>
      <w:r w:rsidRPr="00A67022">
        <w:rPr>
          <w:noProof/>
        </w:rPr>
        <w:t>).</w:t>
      </w:r>
    </w:p>
    <w:p w14:paraId="485B6DCA" w14:textId="77777777" w:rsidR="00A67022" w:rsidRPr="00A67022" w:rsidRDefault="00A67022" w:rsidP="00DE2F5E">
      <w:pPr>
        <w:numPr>
          <w:ilvl w:val="0"/>
          <w:numId w:val="23"/>
        </w:numPr>
        <w:tabs>
          <w:tab w:val="clear" w:pos="360"/>
          <w:tab w:val="num" w:pos="720"/>
        </w:tabs>
        <w:spacing w:before="120" w:after="120"/>
        <w:ind w:left="0"/>
        <w:rPr>
          <w:noProof/>
        </w:rPr>
      </w:pPr>
      <w:r w:rsidRPr="00A67022">
        <w:rPr>
          <w:noProof/>
        </w:rPr>
        <w:t>a) Academia, research Institutes and Think Tanks</w:t>
      </w:r>
    </w:p>
    <w:p w14:paraId="485B6DCB" w14:textId="77777777" w:rsidR="00A67022" w:rsidRPr="00A67022" w:rsidRDefault="00A67022" w:rsidP="00DE2F5E">
      <w:pPr>
        <w:numPr>
          <w:ilvl w:val="0"/>
          <w:numId w:val="23"/>
        </w:numPr>
        <w:tabs>
          <w:tab w:val="clear" w:pos="360"/>
          <w:tab w:val="num" w:pos="720"/>
        </w:tabs>
        <w:spacing w:before="120" w:after="120"/>
        <w:ind w:left="0"/>
        <w:rPr>
          <w:noProof/>
        </w:rPr>
      </w:pPr>
      <w:r w:rsidRPr="00A67022">
        <w:rPr>
          <w:noProof/>
        </w:rPr>
        <w:t xml:space="preserve">b) Banks/Financial institutions </w:t>
      </w:r>
    </w:p>
    <w:p w14:paraId="485B6DCC" w14:textId="77777777" w:rsidR="00A67022" w:rsidRPr="00A67022" w:rsidRDefault="00A67022" w:rsidP="00DE2F5E">
      <w:pPr>
        <w:numPr>
          <w:ilvl w:val="0"/>
          <w:numId w:val="23"/>
        </w:numPr>
        <w:tabs>
          <w:tab w:val="clear" w:pos="360"/>
          <w:tab w:val="num" w:pos="720"/>
        </w:tabs>
        <w:spacing w:before="120" w:after="120"/>
        <w:ind w:left="0"/>
        <w:rPr>
          <w:noProof/>
        </w:rPr>
      </w:pPr>
      <w:r w:rsidRPr="00A67022">
        <w:rPr>
          <w:noProof/>
        </w:rPr>
        <w:t>c) Companies/groups</w:t>
      </w:r>
    </w:p>
    <w:p w14:paraId="485B6DCD" w14:textId="77777777" w:rsidR="00A67022" w:rsidRPr="00A67022" w:rsidRDefault="00A67022" w:rsidP="00DE2F5E">
      <w:pPr>
        <w:numPr>
          <w:ilvl w:val="0"/>
          <w:numId w:val="23"/>
        </w:numPr>
        <w:tabs>
          <w:tab w:val="clear" w:pos="360"/>
          <w:tab w:val="num" w:pos="720"/>
        </w:tabs>
        <w:spacing w:before="120" w:after="120"/>
        <w:ind w:left="0"/>
        <w:rPr>
          <w:noProof/>
        </w:rPr>
      </w:pPr>
      <w:r w:rsidRPr="00A67022">
        <w:rPr>
          <w:noProof/>
        </w:rPr>
        <w:t>d) Law firms</w:t>
      </w:r>
    </w:p>
    <w:p w14:paraId="485B6DCE" w14:textId="77777777" w:rsidR="00A67022" w:rsidRPr="00A67022" w:rsidRDefault="00A67022" w:rsidP="00DE2F5E">
      <w:pPr>
        <w:numPr>
          <w:ilvl w:val="0"/>
          <w:numId w:val="23"/>
        </w:numPr>
        <w:tabs>
          <w:tab w:val="clear" w:pos="360"/>
          <w:tab w:val="num" w:pos="720"/>
        </w:tabs>
        <w:spacing w:before="120" w:after="120"/>
        <w:ind w:left="0"/>
        <w:rPr>
          <w:noProof/>
        </w:rPr>
      </w:pPr>
      <w:r w:rsidRPr="00A67022">
        <w:rPr>
          <w:noProof/>
        </w:rPr>
        <w:t>e) NGOs</w:t>
      </w:r>
    </w:p>
    <w:p w14:paraId="485B6DCF" w14:textId="77777777" w:rsidR="00A67022" w:rsidRPr="00A67022" w:rsidRDefault="00A67022" w:rsidP="00DE2F5E">
      <w:pPr>
        <w:numPr>
          <w:ilvl w:val="0"/>
          <w:numId w:val="23"/>
        </w:numPr>
        <w:tabs>
          <w:tab w:val="clear" w:pos="360"/>
          <w:tab w:val="num" w:pos="720"/>
        </w:tabs>
        <w:spacing w:before="120" w:after="120"/>
        <w:ind w:left="0"/>
        <w:rPr>
          <w:noProof/>
        </w:rPr>
      </w:pPr>
      <w:r w:rsidRPr="00A67022">
        <w:rPr>
          <w:noProof/>
        </w:rPr>
        <w:t>f) Professionals’ associations</w:t>
      </w:r>
    </w:p>
    <w:p w14:paraId="485B6DD0" w14:textId="77777777" w:rsidR="00A67022" w:rsidRPr="00A67022" w:rsidRDefault="00A67022" w:rsidP="00DE2F5E">
      <w:pPr>
        <w:numPr>
          <w:ilvl w:val="0"/>
          <w:numId w:val="23"/>
        </w:numPr>
        <w:tabs>
          <w:tab w:val="clear" w:pos="360"/>
          <w:tab w:val="num" w:pos="720"/>
        </w:tabs>
        <w:spacing w:before="120" w:after="120"/>
        <w:ind w:left="0"/>
        <w:rPr>
          <w:noProof/>
        </w:rPr>
      </w:pPr>
      <w:r w:rsidRPr="00A67022">
        <w:rPr>
          <w:noProof/>
        </w:rPr>
        <w:t>g) Professional consultancies</w:t>
      </w:r>
    </w:p>
    <w:p w14:paraId="485B6DD1" w14:textId="77777777" w:rsidR="00A67022" w:rsidRPr="00A67022" w:rsidRDefault="00A67022" w:rsidP="00DE2F5E">
      <w:pPr>
        <w:numPr>
          <w:ilvl w:val="0"/>
          <w:numId w:val="23"/>
        </w:numPr>
        <w:tabs>
          <w:tab w:val="clear" w:pos="360"/>
          <w:tab w:val="num" w:pos="720"/>
        </w:tabs>
        <w:spacing w:before="120" w:after="120"/>
        <w:ind w:left="0"/>
        <w:rPr>
          <w:noProof/>
        </w:rPr>
      </w:pPr>
      <w:r w:rsidRPr="00A67022">
        <w:rPr>
          <w:noProof/>
        </w:rPr>
        <w:t>h) Trade and business associations</w:t>
      </w:r>
    </w:p>
    <w:p w14:paraId="485B6DD2" w14:textId="77777777" w:rsidR="00A67022" w:rsidRPr="00A67022" w:rsidRDefault="00A67022" w:rsidP="00DE2F5E">
      <w:pPr>
        <w:numPr>
          <w:ilvl w:val="0"/>
          <w:numId w:val="23"/>
        </w:numPr>
        <w:tabs>
          <w:tab w:val="clear" w:pos="360"/>
          <w:tab w:val="num" w:pos="720"/>
        </w:tabs>
        <w:spacing w:before="120" w:after="120"/>
        <w:ind w:left="0"/>
        <w:rPr>
          <w:noProof/>
        </w:rPr>
      </w:pPr>
      <w:r w:rsidRPr="00A67022">
        <w:rPr>
          <w:noProof/>
        </w:rPr>
        <w:t>i) Trade unions</w:t>
      </w:r>
    </w:p>
    <w:p w14:paraId="485B6DD3" w14:textId="77777777" w:rsidR="00A67022" w:rsidRPr="00A67022" w:rsidRDefault="00A67022" w:rsidP="00DE2F5E">
      <w:pPr>
        <w:numPr>
          <w:ilvl w:val="0"/>
          <w:numId w:val="23"/>
        </w:numPr>
        <w:tabs>
          <w:tab w:val="clear" w:pos="360"/>
          <w:tab w:val="num" w:pos="720"/>
        </w:tabs>
        <w:spacing w:before="120" w:after="120"/>
        <w:ind w:left="0"/>
        <w:rPr>
          <w:noProof/>
        </w:rPr>
      </w:pPr>
      <w:r w:rsidRPr="00A67022">
        <w:rPr>
          <w:noProof/>
        </w:rPr>
        <w:t>j) Other (please specify):</w:t>
      </w:r>
    </w:p>
    <w:p w14:paraId="485B6DD4" w14:textId="77777777" w:rsidR="00A67022" w:rsidRPr="00A67022" w:rsidRDefault="00A67022" w:rsidP="001B6CB1">
      <w:pPr>
        <w:tabs>
          <w:tab w:val="left" w:pos="0"/>
        </w:tabs>
        <w:spacing w:before="120" w:after="120"/>
        <w:jc w:val="left"/>
        <w:rPr>
          <w:noProof/>
        </w:rPr>
      </w:pPr>
    </w:p>
    <w:p w14:paraId="485B6DD5" w14:textId="77777777" w:rsidR="00A67022" w:rsidRPr="00A67022" w:rsidRDefault="00A67022" w:rsidP="001B6CB1">
      <w:pPr>
        <w:spacing w:before="120" w:after="120"/>
        <w:rPr>
          <w:noProof/>
          <w:u w:val="single"/>
        </w:rPr>
      </w:pPr>
      <w:r w:rsidRPr="00A67022">
        <w:rPr>
          <w:noProof/>
          <w:u w:val="single"/>
        </w:rPr>
        <w:t>Definitions for organisation types</w:t>
      </w:r>
    </w:p>
    <w:p w14:paraId="485B6DD6" w14:textId="77777777" w:rsidR="00A67022" w:rsidRPr="00A67022" w:rsidRDefault="00A67022" w:rsidP="001B6CB1">
      <w:pPr>
        <w:spacing w:before="120" w:after="120"/>
        <w:rPr>
          <w:b/>
          <w:noProof/>
          <w:szCs w:val="24"/>
          <w:lang w:val="en" w:eastAsia="en-GB"/>
        </w:rPr>
      </w:pPr>
      <w:r w:rsidRPr="00A67022">
        <w:rPr>
          <w:b/>
          <w:noProof/>
          <w:szCs w:val="24"/>
          <w:lang w:val="en" w:eastAsia="en-GB"/>
        </w:rPr>
        <w:t>Academia, Research Institutes and Think Tanks</w:t>
      </w:r>
    </w:p>
    <w:p w14:paraId="485B6DD7" w14:textId="77777777" w:rsidR="00A67022" w:rsidRPr="00A67022" w:rsidRDefault="00A67022" w:rsidP="001B6CB1">
      <w:pPr>
        <w:spacing w:before="120" w:after="120"/>
        <w:rPr>
          <w:noProof/>
          <w:szCs w:val="24"/>
          <w:lang w:val="en" w:eastAsia="en-GB"/>
        </w:rPr>
      </w:pPr>
      <w:r w:rsidRPr="00A67022">
        <w:rPr>
          <w:noProof/>
          <w:szCs w:val="24"/>
          <w:lang w:val="en" w:eastAsia="en-GB"/>
        </w:rPr>
        <w:t>Universities, schools, research centers, think tanks and other similar bodies performing academic and/or educational activities.</w:t>
      </w:r>
    </w:p>
    <w:p w14:paraId="485B6DD8" w14:textId="77777777" w:rsidR="00A67022" w:rsidRPr="00A67022" w:rsidRDefault="00A67022" w:rsidP="001B6CB1">
      <w:pPr>
        <w:spacing w:before="120" w:after="120"/>
        <w:rPr>
          <w:b/>
          <w:noProof/>
          <w:szCs w:val="24"/>
          <w:lang w:eastAsia="en-GB"/>
        </w:rPr>
      </w:pPr>
      <w:r w:rsidRPr="00A67022">
        <w:rPr>
          <w:b/>
          <w:noProof/>
          <w:szCs w:val="24"/>
          <w:lang w:eastAsia="en-GB"/>
        </w:rPr>
        <w:lastRenderedPageBreak/>
        <w:t>Banks/Financial institutions</w:t>
      </w:r>
    </w:p>
    <w:p w14:paraId="485B6DD9" w14:textId="77777777" w:rsidR="00A67022" w:rsidRPr="00A67022" w:rsidRDefault="00A67022" w:rsidP="001B6CB1">
      <w:pPr>
        <w:spacing w:before="120" w:after="120"/>
        <w:rPr>
          <w:b/>
          <w:noProof/>
          <w:szCs w:val="24"/>
          <w:lang w:val="en" w:eastAsia="en-GB"/>
        </w:rPr>
      </w:pPr>
      <w:r w:rsidRPr="00A67022">
        <w:rPr>
          <w:bCs/>
          <w:noProof/>
          <w:szCs w:val="24"/>
          <w:lang w:eastAsia="en-GB"/>
        </w:rPr>
        <w:t xml:space="preserve">Banks and other similar bodies </w:t>
      </w:r>
      <w:r w:rsidRPr="00A67022">
        <w:rPr>
          <w:noProof/>
          <w:szCs w:val="24"/>
          <w:lang w:eastAsia="en-GB"/>
        </w:rPr>
        <w:t>providing financial services, including financial intermediation. All sorts of banks should be classified within this category, including national central banks.</w:t>
      </w:r>
    </w:p>
    <w:p w14:paraId="485B6DDA" w14:textId="77777777" w:rsidR="00A67022" w:rsidRPr="00A67022" w:rsidRDefault="00A67022" w:rsidP="001B6CB1">
      <w:pPr>
        <w:spacing w:before="120" w:after="120"/>
        <w:rPr>
          <w:b/>
          <w:noProof/>
          <w:szCs w:val="24"/>
          <w:lang w:eastAsia="en-GB"/>
        </w:rPr>
      </w:pPr>
      <w:r w:rsidRPr="00A67022">
        <w:rPr>
          <w:b/>
          <w:noProof/>
          <w:szCs w:val="24"/>
          <w:lang w:eastAsia="en-GB"/>
        </w:rPr>
        <w:t>Companies/groups</w:t>
      </w:r>
    </w:p>
    <w:p w14:paraId="485B6DDB" w14:textId="77777777" w:rsidR="00A67022" w:rsidRPr="00A67022" w:rsidRDefault="00A67022" w:rsidP="001B6CB1">
      <w:pPr>
        <w:spacing w:before="120" w:after="120"/>
        <w:rPr>
          <w:noProof/>
          <w:szCs w:val="24"/>
          <w:lang w:eastAsia="en-GB"/>
        </w:rPr>
      </w:pPr>
      <w:r w:rsidRPr="00A67022">
        <w:rPr>
          <w:noProof/>
          <w:szCs w:val="24"/>
          <w:lang w:eastAsia="en-GB"/>
        </w:rPr>
        <w:t>Individual companies or groups of companies operating in the business sector, whether they are national companies or multinational ones.</w:t>
      </w:r>
    </w:p>
    <w:p w14:paraId="485B6DDC" w14:textId="77777777" w:rsidR="00A67022" w:rsidRPr="00A67022" w:rsidRDefault="00A67022" w:rsidP="001B6CB1">
      <w:pPr>
        <w:spacing w:before="120" w:after="120"/>
        <w:rPr>
          <w:b/>
          <w:noProof/>
          <w:szCs w:val="24"/>
          <w:lang w:eastAsia="en-GB"/>
        </w:rPr>
      </w:pPr>
      <w:r w:rsidRPr="00A67022">
        <w:rPr>
          <w:b/>
          <w:noProof/>
          <w:szCs w:val="24"/>
          <w:lang w:eastAsia="en-GB"/>
        </w:rPr>
        <w:t>Law firms</w:t>
      </w:r>
    </w:p>
    <w:p w14:paraId="485B6DDD" w14:textId="77777777" w:rsidR="00A67022" w:rsidRPr="00A67022" w:rsidRDefault="00A67022" w:rsidP="001B6CB1">
      <w:pPr>
        <w:spacing w:before="120" w:after="120"/>
        <w:rPr>
          <w:noProof/>
          <w:szCs w:val="24"/>
          <w:lang w:eastAsia="en-GB"/>
        </w:rPr>
      </w:pPr>
      <w:r w:rsidRPr="00A67022">
        <w:rPr>
          <w:noProof/>
          <w:szCs w:val="24"/>
          <w:lang w:eastAsia="en-GB"/>
        </w:rPr>
        <w:t>Business entities formed by one or more lawyers to engage in the practice of law. The primary service rendered by a law firm is to advise clients (individuals or corporations) about their legal rights and responsibilities, and to represent clients in civil or criminal cases, business transactions, and other matters in which legal advice and other assistance are sought.</w:t>
      </w:r>
    </w:p>
    <w:p w14:paraId="485B6DDE" w14:textId="77777777" w:rsidR="00A67022" w:rsidRPr="00A67022" w:rsidRDefault="00A67022" w:rsidP="001B6CB1">
      <w:pPr>
        <w:spacing w:before="120" w:after="120"/>
        <w:rPr>
          <w:b/>
          <w:noProof/>
          <w:szCs w:val="24"/>
          <w:lang w:eastAsia="en-GB"/>
        </w:rPr>
      </w:pPr>
      <w:r w:rsidRPr="00A67022">
        <w:rPr>
          <w:b/>
          <w:noProof/>
          <w:szCs w:val="24"/>
          <w:lang w:eastAsia="en-GB"/>
        </w:rPr>
        <w:t>NGOs</w:t>
      </w:r>
    </w:p>
    <w:p w14:paraId="485B6DDF" w14:textId="77777777" w:rsidR="00A67022" w:rsidRPr="00A67022" w:rsidRDefault="00A67022" w:rsidP="001B6CB1">
      <w:pPr>
        <w:spacing w:before="120" w:after="120"/>
        <w:rPr>
          <w:noProof/>
          <w:szCs w:val="24"/>
          <w:lang w:eastAsia="en-GB"/>
        </w:rPr>
      </w:pPr>
      <w:r w:rsidRPr="00A67022">
        <w:rPr>
          <w:rFonts w:eastAsia="Calibri"/>
          <w:noProof/>
          <w:szCs w:val="24"/>
        </w:rPr>
        <w:t xml:space="preserve">Non-profit organisations which are independent from public authorities </w:t>
      </w:r>
      <w:r w:rsidRPr="00A67022">
        <w:rPr>
          <w:rFonts w:eastAsia="Calibri"/>
          <w:noProof/>
          <w:color w:val="333333"/>
          <w:szCs w:val="24"/>
          <w:lang w:val="en"/>
        </w:rPr>
        <w:t>and</w:t>
      </w:r>
      <w:r w:rsidRPr="00A67022">
        <w:rPr>
          <w:rFonts w:eastAsia="Calibri"/>
          <w:noProof/>
          <w:szCs w:val="24"/>
        </w:rPr>
        <w:t xml:space="preserve"> commercial organisations</w:t>
      </w:r>
      <w:r w:rsidRPr="00A67022">
        <w:rPr>
          <w:rFonts w:eastAsia="Calibri"/>
          <w:noProof/>
          <w:color w:val="333333"/>
          <w:szCs w:val="24"/>
          <w:lang w:val="en"/>
        </w:rPr>
        <w:t>.</w:t>
      </w:r>
      <w:r w:rsidRPr="00A67022">
        <w:rPr>
          <w:rFonts w:eastAsia="Calibri"/>
          <w:noProof/>
          <w:szCs w:val="24"/>
        </w:rPr>
        <w:t xml:space="preserve"> </w:t>
      </w:r>
      <w:r w:rsidRPr="00A67022">
        <w:rPr>
          <w:noProof/>
          <w:szCs w:val="24"/>
          <w:lang w:eastAsia="en-GB"/>
        </w:rPr>
        <w:t>Some NGOs are organised around specific issues, such as environment, consumer affairs, health and human rights.</w:t>
      </w:r>
    </w:p>
    <w:p w14:paraId="485B6DE0" w14:textId="77777777" w:rsidR="00A67022" w:rsidRPr="00A67022" w:rsidRDefault="00A67022" w:rsidP="001B6CB1">
      <w:pPr>
        <w:spacing w:before="120" w:after="120"/>
        <w:rPr>
          <w:b/>
          <w:noProof/>
          <w:szCs w:val="24"/>
          <w:lang w:val="en" w:eastAsia="en-GB"/>
        </w:rPr>
      </w:pPr>
      <w:r w:rsidRPr="00A67022">
        <w:rPr>
          <w:b/>
          <w:noProof/>
          <w:szCs w:val="24"/>
          <w:lang w:val="en" w:eastAsia="en-GB"/>
        </w:rPr>
        <w:t>Professionals’ associations</w:t>
      </w:r>
    </w:p>
    <w:p w14:paraId="485B6DE1" w14:textId="77777777" w:rsidR="00A67022" w:rsidRPr="00A67022" w:rsidRDefault="00A67022" w:rsidP="001B6CB1">
      <w:pPr>
        <w:spacing w:before="120" w:after="120"/>
        <w:rPr>
          <w:noProof/>
          <w:szCs w:val="24"/>
          <w:lang w:eastAsia="en-GB"/>
        </w:rPr>
      </w:pPr>
      <w:r w:rsidRPr="00A67022">
        <w:rPr>
          <w:noProof/>
          <w:szCs w:val="24"/>
          <w:lang w:eastAsia="en-GB"/>
        </w:rPr>
        <w:t>Non-profit organisations seeking to further the interests of individuals engaged in a particular profession, such as physicians, nurses, architects, engineers and lawyers. Professionals’ associations are different from business associations, as they promote and defend the interests of individuals carrying on a specific profession, not the interests of companies operating in the business sector.</w:t>
      </w:r>
    </w:p>
    <w:p w14:paraId="485B6DE2" w14:textId="77777777" w:rsidR="00A67022" w:rsidRPr="00A67022" w:rsidRDefault="00A67022" w:rsidP="001B6CB1">
      <w:pPr>
        <w:spacing w:before="120" w:after="120"/>
        <w:rPr>
          <w:b/>
          <w:noProof/>
          <w:szCs w:val="24"/>
          <w:lang w:eastAsia="en-GB"/>
        </w:rPr>
      </w:pPr>
      <w:r w:rsidRPr="00A67022">
        <w:rPr>
          <w:b/>
          <w:noProof/>
          <w:szCs w:val="24"/>
          <w:lang w:eastAsia="en-GB"/>
        </w:rPr>
        <w:t>Professional consultancies</w:t>
      </w:r>
    </w:p>
    <w:p w14:paraId="485B6DE3" w14:textId="77777777" w:rsidR="00A67022" w:rsidRPr="00A67022" w:rsidRDefault="00A67022" w:rsidP="001B6CB1">
      <w:pPr>
        <w:spacing w:before="120" w:after="120"/>
        <w:rPr>
          <w:noProof/>
          <w:szCs w:val="24"/>
          <w:lang w:val="en" w:eastAsia="en-GB"/>
        </w:rPr>
      </w:pPr>
      <w:r w:rsidRPr="00A67022">
        <w:rPr>
          <w:noProof/>
          <w:szCs w:val="24"/>
          <w:lang w:eastAsia="en-GB"/>
        </w:rPr>
        <w:t xml:space="preserve">Firms </w:t>
      </w:r>
      <w:r w:rsidRPr="00A67022">
        <w:rPr>
          <w:noProof/>
          <w:szCs w:val="24"/>
          <w:lang w:val="en" w:eastAsia="en-GB"/>
        </w:rPr>
        <w:t>carrying on, on behalf of clients, activities involving advocacy, lobbying, promotion, public affairs and relations with public authorities.</w:t>
      </w:r>
    </w:p>
    <w:p w14:paraId="485B6DE4" w14:textId="77777777" w:rsidR="00A67022" w:rsidRPr="00A67022" w:rsidRDefault="00A67022" w:rsidP="001B6CB1">
      <w:pPr>
        <w:spacing w:before="120" w:after="120"/>
        <w:rPr>
          <w:b/>
          <w:noProof/>
          <w:szCs w:val="24"/>
          <w:lang w:val="en" w:eastAsia="en-GB"/>
        </w:rPr>
      </w:pPr>
      <w:r w:rsidRPr="00A67022">
        <w:rPr>
          <w:b/>
          <w:noProof/>
          <w:szCs w:val="24"/>
          <w:lang w:val="en" w:eastAsia="en-GB"/>
        </w:rPr>
        <w:t>Trade and business associations</w:t>
      </w:r>
    </w:p>
    <w:p w14:paraId="485B6DE5" w14:textId="77777777" w:rsidR="00A67022" w:rsidRPr="00A67022" w:rsidRDefault="00A67022" w:rsidP="001B6CB1">
      <w:pPr>
        <w:spacing w:before="120" w:after="120"/>
        <w:rPr>
          <w:noProof/>
          <w:szCs w:val="24"/>
          <w:lang w:eastAsia="en-GB"/>
        </w:rPr>
      </w:pPr>
      <w:r w:rsidRPr="00A67022">
        <w:rPr>
          <w:noProof/>
          <w:szCs w:val="24"/>
          <w:lang w:eastAsia="en-GB"/>
        </w:rPr>
        <w:t>Private bodies representing the interests of its members operating in the business sector.</w:t>
      </w:r>
    </w:p>
    <w:p w14:paraId="485B6DE6" w14:textId="77777777" w:rsidR="00A67022" w:rsidRPr="00A67022" w:rsidRDefault="00A67022" w:rsidP="001B6CB1">
      <w:pPr>
        <w:spacing w:before="120" w:after="120"/>
        <w:rPr>
          <w:b/>
          <w:noProof/>
          <w:szCs w:val="24"/>
          <w:lang w:val="en" w:eastAsia="en-GB"/>
        </w:rPr>
      </w:pPr>
      <w:r w:rsidRPr="00A67022">
        <w:rPr>
          <w:b/>
          <w:noProof/>
          <w:szCs w:val="24"/>
          <w:lang w:val="en" w:eastAsia="en-GB"/>
        </w:rPr>
        <w:t>Trade unions</w:t>
      </w:r>
    </w:p>
    <w:p w14:paraId="485B6DE7" w14:textId="77777777" w:rsidR="00A67022" w:rsidRPr="00A67022" w:rsidRDefault="00A67022" w:rsidP="001B6CB1">
      <w:pPr>
        <w:spacing w:before="120" w:after="120"/>
        <w:rPr>
          <w:noProof/>
          <w:szCs w:val="24"/>
          <w:lang w:val="en" w:eastAsia="en-GB"/>
        </w:rPr>
      </w:pPr>
      <w:r w:rsidRPr="00A67022">
        <w:rPr>
          <w:noProof/>
          <w:szCs w:val="24"/>
          <w:lang w:eastAsia="en-GB"/>
        </w:rPr>
        <w:t xml:space="preserve">Organisations of workers. The most common activities performed by trade unions include the negotiation of </w:t>
      </w:r>
      <w:hyperlink r:id="rId16" w:tooltip="Wage" w:history="1">
        <w:r w:rsidRPr="00A67022">
          <w:rPr>
            <w:noProof/>
            <w:szCs w:val="24"/>
            <w:lang w:eastAsia="en-GB"/>
          </w:rPr>
          <w:t>wages</w:t>
        </w:r>
      </w:hyperlink>
      <w:r w:rsidRPr="00A67022">
        <w:rPr>
          <w:noProof/>
          <w:szCs w:val="24"/>
          <w:lang w:eastAsia="en-GB"/>
        </w:rPr>
        <w:t>, work rules, rules governing hiring, firing and promotion of workers.</w:t>
      </w:r>
    </w:p>
    <w:p w14:paraId="485B6DE8" w14:textId="77777777" w:rsidR="00A67022" w:rsidRPr="00A67022" w:rsidRDefault="00A67022" w:rsidP="001B6CB1">
      <w:pPr>
        <w:spacing w:before="120" w:after="120"/>
        <w:rPr>
          <w:b/>
          <w:noProof/>
          <w:szCs w:val="24"/>
          <w:lang w:eastAsia="en-GB"/>
        </w:rPr>
      </w:pPr>
      <w:r w:rsidRPr="00A67022">
        <w:rPr>
          <w:b/>
          <w:noProof/>
          <w:szCs w:val="24"/>
          <w:lang w:eastAsia="en-GB"/>
        </w:rPr>
        <w:t xml:space="preserve">Other organisations </w:t>
      </w:r>
    </w:p>
    <w:p w14:paraId="485B6DE9" w14:textId="77777777" w:rsidR="00A67022" w:rsidRPr="00A67022" w:rsidRDefault="00A67022" w:rsidP="001B6CB1">
      <w:pPr>
        <w:spacing w:before="120" w:after="120"/>
        <w:rPr>
          <w:noProof/>
          <w:szCs w:val="24"/>
          <w:lang w:val="en" w:eastAsia="en-GB"/>
        </w:rPr>
      </w:pPr>
      <w:r w:rsidRPr="00A67022">
        <w:rPr>
          <w:noProof/>
          <w:szCs w:val="24"/>
          <w:lang w:val="en" w:eastAsia="en-GB"/>
        </w:rPr>
        <w:t>Organisations which are not possible to classify in any other category.</w:t>
      </w:r>
    </w:p>
    <w:p w14:paraId="485B6DEA" w14:textId="77777777" w:rsidR="00A67022" w:rsidRPr="00A67022" w:rsidRDefault="00A67022" w:rsidP="001B6CB1">
      <w:pPr>
        <w:spacing w:before="120" w:after="120"/>
        <w:jc w:val="center"/>
        <w:rPr>
          <w:noProof/>
          <w:szCs w:val="24"/>
          <w:lang w:val="en" w:eastAsia="en-GB"/>
        </w:rPr>
      </w:pPr>
      <w:r w:rsidRPr="00A67022">
        <w:rPr>
          <w:noProof/>
          <w:szCs w:val="24"/>
          <w:lang w:val="en" w:eastAsia="en-GB"/>
        </w:rPr>
        <w:t>***</w:t>
      </w:r>
    </w:p>
    <w:p w14:paraId="485B6DEB" w14:textId="425C57FC" w:rsidR="00A67022" w:rsidRPr="00A67022" w:rsidRDefault="00A67022" w:rsidP="001B6CB1">
      <w:pPr>
        <w:spacing w:before="120" w:after="120"/>
        <w:contextualSpacing/>
        <w:jc w:val="center"/>
        <w:rPr>
          <w:noProof/>
          <w:u w:val="single"/>
        </w:rPr>
      </w:pPr>
    </w:p>
    <w:p w14:paraId="485B6DEC" w14:textId="77777777" w:rsidR="00A67022" w:rsidRPr="00A67022" w:rsidRDefault="00A67022" w:rsidP="001B6CB1">
      <w:pPr>
        <w:spacing w:before="120" w:after="120"/>
        <w:contextualSpacing/>
        <w:jc w:val="left"/>
        <w:rPr>
          <w:noProof/>
          <w:szCs w:val="24"/>
        </w:rPr>
      </w:pPr>
    </w:p>
    <w:p w14:paraId="485B6DED" w14:textId="77777777" w:rsidR="00A67022" w:rsidRPr="00A67022" w:rsidRDefault="00A67022" w:rsidP="001B6CB1">
      <w:pPr>
        <w:spacing w:before="120" w:after="120"/>
        <w:rPr>
          <w:noProof/>
        </w:rPr>
      </w:pPr>
      <w:r w:rsidRPr="00A67022">
        <w:rPr>
          <w:noProof/>
        </w:rPr>
        <w:t xml:space="preserve">The applicant shall represent the following </w:t>
      </w:r>
      <w:r w:rsidRPr="00A67022">
        <w:rPr>
          <w:b/>
          <w:noProof/>
        </w:rPr>
        <w:t>interest</w:t>
      </w:r>
      <w:r w:rsidRPr="00A67022">
        <w:rPr>
          <w:noProof/>
        </w:rPr>
        <w:t>: (</w:t>
      </w:r>
      <w:r w:rsidRPr="00A67022">
        <w:rPr>
          <w:b/>
          <w:i/>
          <w:noProof/>
        </w:rPr>
        <w:t xml:space="preserve">please select </w:t>
      </w:r>
      <w:r w:rsidRPr="00A67022">
        <w:rPr>
          <w:b/>
          <w:i/>
          <w:noProof/>
          <w:u w:val="single"/>
        </w:rPr>
        <w:t>one or more options</w:t>
      </w:r>
      <w:r w:rsidRPr="00A67022">
        <w:rPr>
          <w:b/>
          <w:i/>
          <w:noProof/>
        </w:rPr>
        <w:t>, taking into account the definitions indicated below</w:t>
      </w:r>
      <w:r w:rsidRPr="00A67022">
        <w:rPr>
          <w:noProof/>
        </w:rPr>
        <w:t>):</w:t>
      </w:r>
    </w:p>
    <w:p w14:paraId="485B6DEE" w14:textId="77777777" w:rsidR="00A67022" w:rsidRPr="00A67022" w:rsidRDefault="00A67022" w:rsidP="00DE2F5E">
      <w:pPr>
        <w:numPr>
          <w:ilvl w:val="0"/>
          <w:numId w:val="23"/>
        </w:numPr>
        <w:spacing w:before="120" w:after="120"/>
        <w:ind w:left="0"/>
        <w:rPr>
          <w:noProof/>
          <w:szCs w:val="24"/>
        </w:rPr>
      </w:pPr>
      <w:r w:rsidRPr="00A67022">
        <w:rPr>
          <w:noProof/>
          <w:szCs w:val="24"/>
        </w:rPr>
        <w:t>a) Academia/Research</w:t>
      </w:r>
    </w:p>
    <w:p w14:paraId="485B6DEF" w14:textId="77777777" w:rsidR="00A67022" w:rsidRPr="00A67022" w:rsidRDefault="00A67022" w:rsidP="00DE2F5E">
      <w:pPr>
        <w:numPr>
          <w:ilvl w:val="0"/>
          <w:numId w:val="23"/>
        </w:numPr>
        <w:spacing w:before="120" w:after="120"/>
        <w:ind w:left="0"/>
        <w:rPr>
          <w:noProof/>
          <w:szCs w:val="24"/>
        </w:rPr>
      </w:pPr>
      <w:r w:rsidRPr="00A67022">
        <w:rPr>
          <w:noProof/>
          <w:szCs w:val="24"/>
        </w:rPr>
        <w:t xml:space="preserve">b) Civil society </w:t>
      </w:r>
    </w:p>
    <w:p w14:paraId="485B6DF0" w14:textId="77777777" w:rsidR="00A67022" w:rsidRPr="00A67022" w:rsidRDefault="00A67022" w:rsidP="00DE2F5E">
      <w:pPr>
        <w:numPr>
          <w:ilvl w:val="0"/>
          <w:numId w:val="23"/>
        </w:numPr>
        <w:spacing w:before="120" w:after="120"/>
        <w:ind w:left="0"/>
        <w:rPr>
          <w:noProof/>
          <w:szCs w:val="24"/>
        </w:rPr>
      </w:pPr>
      <w:r w:rsidRPr="00A67022">
        <w:rPr>
          <w:noProof/>
          <w:szCs w:val="24"/>
        </w:rPr>
        <w:t>c) Employees/Workers</w:t>
      </w:r>
    </w:p>
    <w:p w14:paraId="485B6DF1" w14:textId="77777777" w:rsidR="00A67022" w:rsidRPr="00A67022" w:rsidRDefault="00A67022" w:rsidP="00DE2F5E">
      <w:pPr>
        <w:numPr>
          <w:ilvl w:val="0"/>
          <w:numId w:val="23"/>
        </w:numPr>
        <w:spacing w:before="120" w:after="120"/>
        <w:ind w:left="0"/>
        <w:rPr>
          <w:noProof/>
          <w:szCs w:val="24"/>
        </w:rPr>
      </w:pPr>
      <w:r w:rsidRPr="00A67022">
        <w:rPr>
          <w:noProof/>
          <w:szCs w:val="24"/>
        </w:rPr>
        <w:t>d) Finance</w:t>
      </w:r>
    </w:p>
    <w:p w14:paraId="485B6DF2" w14:textId="77777777" w:rsidR="00A67022" w:rsidRPr="00A67022" w:rsidRDefault="00A67022" w:rsidP="00DE2F5E">
      <w:pPr>
        <w:numPr>
          <w:ilvl w:val="0"/>
          <w:numId w:val="23"/>
        </w:numPr>
        <w:spacing w:before="120" w:after="120"/>
        <w:ind w:left="0"/>
        <w:rPr>
          <w:noProof/>
          <w:szCs w:val="24"/>
        </w:rPr>
      </w:pPr>
      <w:r w:rsidRPr="00A67022">
        <w:rPr>
          <w:noProof/>
          <w:szCs w:val="24"/>
        </w:rPr>
        <w:t>e) Industry</w:t>
      </w:r>
    </w:p>
    <w:p w14:paraId="485B6DF3" w14:textId="77777777" w:rsidR="00A67022" w:rsidRPr="00A67022" w:rsidRDefault="00A67022" w:rsidP="00DE2F5E">
      <w:pPr>
        <w:numPr>
          <w:ilvl w:val="0"/>
          <w:numId w:val="23"/>
        </w:numPr>
        <w:spacing w:before="120" w:after="120"/>
        <w:ind w:left="0"/>
        <w:rPr>
          <w:noProof/>
          <w:szCs w:val="24"/>
        </w:rPr>
      </w:pPr>
      <w:r w:rsidRPr="00A67022">
        <w:rPr>
          <w:noProof/>
          <w:szCs w:val="24"/>
        </w:rPr>
        <w:t>f) Professionals</w:t>
      </w:r>
    </w:p>
    <w:p w14:paraId="485B6DF4" w14:textId="77777777" w:rsidR="00A67022" w:rsidRPr="00A67022" w:rsidRDefault="00A67022" w:rsidP="00DE2F5E">
      <w:pPr>
        <w:numPr>
          <w:ilvl w:val="0"/>
          <w:numId w:val="23"/>
        </w:numPr>
        <w:spacing w:before="120" w:after="120"/>
        <w:ind w:left="0"/>
        <w:rPr>
          <w:noProof/>
          <w:szCs w:val="24"/>
        </w:rPr>
      </w:pPr>
      <w:r w:rsidRPr="00A67022">
        <w:rPr>
          <w:noProof/>
          <w:szCs w:val="24"/>
        </w:rPr>
        <w:t>g) SMEs</w:t>
      </w:r>
    </w:p>
    <w:p w14:paraId="485B6DF5" w14:textId="77777777" w:rsidR="00A67022" w:rsidRPr="00A67022" w:rsidRDefault="00A67022" w:rsidP="00DE2F5E">
      <w:pPr>
        <w:numPr>
          <w:ilvl w:val="0"/>
          <w:numId w:val="23"/>
        </w:numPr>
        <w:spacing w:before="120" w:after="120"/>
        <w:ind w:left="0"/>
        <w:jc w:val="left"/>
        <w:rPr>
          <w:noProof/>
        </w:rPr>
      </w:pPr>
      <w:r w:rsidRPr="00A67022">
        <w:rPr>
          <w:noProof/>
          <w:szCs w:val="24"/>
        </w:rPr>
        <w:t>h) Other (please specify):</w:t>
      </w:r>
    </w:p>
    <w:p w14:paraId="485B6DF6" w14:textId="77777777" w:rsidR="00A67022" w:rsidRPr="00A67022" w:rsidRDefault="00A67022" w:rsidP="001B6CB1">
      <w:pPr>
        <w:spacing w:before="120" w:after="120"/>
        <w:jc w:val="left"/>
        <w:rPr>
          <w:noProof/>
          <w:u w:val="single"/>
        </w:rPr>
      </w:pPr>
      <w:r w:rsidRPr="00A67022">
        <w:rPr>
          <w:noProof/>
          <w:u w:val="single"/>
        </w:rPr>
        <w:t>Definitions for interests represented</w:t>
      </w:r>
    </w:p>
    <w:p w14:paraId="485B6DF7" w14:textId="77777777" w:rsidR="00A67022" w:rsidRPr="00A67022" w:rsidRDefault="00A67022" w:rsidP="001B6CB1">
      <w:pPr>
        <w:spacing w:before="120" w:after="120"/>
        <w:jc w:val="left"/>
        <w:rPr>
          <w:b/>
          <w:noProof/>
          <w:szCs w:val="24"/>
          <w:lang w:val="en" w:eastAsia="en-GB"/>
        </w:rPr>
      </w:pPr>
      <w:r w:rsidRPr="00A67022">
        <w:rPr>
          <w:b/>
          <w:noProof/>
          <w:szCs w:val="24"/>
          <w:lang w:val="en" w:eastAsia="en-GB"/>
        </w:rPr>
        <w:t>Academia/Research</w:t>
      </w:r>
    </w:p>
    <w:p w14:paraId="485B6DF8" w14:textId="77777777" w:rsidR="00A67022" w:rsidRPr="00A67022" w:rsidRDefault="00A67022" w:rsidP="001B6CB1">
      <w:pPr>
        <w:spacing w:before="120" w:after="120"/>
        <w:rPr>
          <w:noProof/>
          <w:szCs w:val="24"/>
          <w:lang w:val="en" w:eastAsia="en-GB"/>
        </w:rPr>
      </w:pPr>
      <w:r w:rsidRPr="00A67022">
        <w:rPr>
          <w:noProof/>
          <w:szCs w:val="24"/>
          <w:lang w:val="en" w:eastAsia="en-GB"/>
        </w:rPr>
        <w:t>Universities, schools, research centers, think tanks and other similar bodies performing academic and/or educational activities.</w:t>
      </w:r>
    </w:p>
    <w:p w14:paraId="485B6DF9" w14:textId="77777777" w:rsidR="00A67022" w:rsidRPr="00A67022" w:rsidRDefault="00A67022" w:rsidP="001B6CB1">
      <w:pPr>
        <w:spacing w:before="120" w:after="120"/>
        <w:jc w:val="left"/>
        <w:rPr>
          <w:b/>
          <w:noProof/>
          <w:szCs w:val="24"/>
          <w:lang w:val="en" w:eastAsia="en-GB"/>
        </w:rPr>
      </w:pPr>
      <w:r w:rsidRPr="00A67022">
        <w:rPr>
          <w:b/>
          <w:noProof/>
          <w:szCs w:val="24"/>
          <w:lang w:val="en" w:eastAsia="en-GB"/>
        </w:rPr>
        <w:t>Civil society</w:t>
      </w:r>
    </w:p>
    <w:p w14:paraId="485B6DFA" w14:textId="77777777" w:rsidR="00A67022" w:rsidRPr="00A67022" w:rsidRDefault="00A67022" w:rsidP="001B6CB1">
      <w:pPr>
        <w:spacing w:before="120" w:after="120"/>
        <w:rPr>
          <w:rFonts w:eastAsia="Calibri"/>
          <w:noProof/>
          <w:szCs w:val="24"/>
        </w:rPr>
      </w:pPr>
      <w:r w:rsidRPr="00A67022">
        <w:rPr>
          <w:rFonts w:eastAsia="Calibri"/>
          <w:noProof/>
          <w:szCs w:val="24"/>
        </w:rPr>
        <w:t>Civil society can be defined as the aggregate of non-governmental organisations and institutions that manifest interests and will of citizens or as individuals and organisations in a society which are independent of the government.</w:t>
      </w:r>
    </w:p>
    <w:p w14:paraId="485B6DFB" w14:textId="77777777" w:rsidR="00A67022" w:rsidRPr="00A67022" w:rsidRDefault="00A67022" w:rsidP="001B6CB1">
      <w:pPr>
        <w:spacing w:before="120" w:after="120"/>
        <w:rPr>
          <w:rFonts w:eastAsia="Calibri"/>
          <w:b/>
          <w:noProof/>
          <w:szCs w:val="24"/>
        </w:rPr>
      </w:pPr>
      <w:r w:rsidRPr="00A67022">
        <w:rPr>
          <w:rFonts w:eastAsia="Calibri"/>
          <w:b/>
          <w:noProof/>
          <w:szCs w:val="24"/>
        </w:rPr>
        <w:t>Employees/workers</w:t>
      </w:r>
    </w:p>
    <w:p w14:paraId="485B6DFC" w14:textId="77777777" w:rsidR="00A67022" w:rsidRPr="00A67022" w:rsidRDefault="00A67022" w:rsidP="001B6CB1">
      <w:pPr>
        <w:spacing w:before="120" w:after="120"/>
        <w:rPr>
          <w:noProof/>
          <w:szCs w:val="24"/>
          <w:lang w:eastAsia="en-GB"/>
        </w:rPr>
      </w:pPr>
      <w:r w:rsidRPr="00A67022">
        <w:rPr>
          <w:noProof/>
          <w:szCs w:val="24"/>
          <w:lang w:eastAsia="en-GB"/>
        </w:rPr>
        <w:t>Individuals working part-time or full-time under a contract of employment whether oral or written, express or implied, and having recognized rights and duties.</w:t>
      </w:r>
    </w:p>
    <w:p w14:paraId="485B6DFD" w14:textId="77777777" w:rsidR="00A67022" w:rsidRPr="009572A8" w:rsidRDefault="00A67022" w:rsidP="009572A8">
      <w:pPr>
        <w:shd w:val="clear" w:color="auto" w:fill="FFFFFF" w:themeFill="background1"/>
        <w:spacing w:before="120" w:after="120"/>
        <w:rPr>
          <w:b/>
          <w:bCs/>
          <w:noProof/>
          <w:color w:val="000000"/>
          <w:lang w:eastAsia="en-GB"/>
        </w:rPr>
      </w:pPr>
      <w:r w:rsidRPr="00236BA1">
        <w:rPr>
          <w:b/>
          <w:bCs/>
          <w:noProof/>
          <w:color w:val="000000"/>
          <w:lang w:eastAsia="en-GB"/>
        </w:rPr>
        <w:t>Finance</w:t>
      </w:r>
    </w:p>
    <w:p w14:paraId="485B6DFE" w14:textId="77777777" w:rsidR="00A67022" w:rsidRPr="00A67022" w:rsidRDefault="00A67022" w:rsidP="001B6CB1">
      <w:pPr>
        <w:spacing w:before="120" w:after="120"/>
        <w:rPr>
          <w:noProof/>
          <w:szCs w:val="24"/>
          <w:lang w:eastAsia="en-GB"/>
        </w:rPr>
      </w:pPr>
      <w:r w:rsidRPr="00A67022">
        <w:rPr>
          <w:noProof/>
          <w:szCs w:val="24"/>
          <w:lang w:eastAsia="en-GB"/>
        </w:rPr>
        <w:t>The management of revenues or the conduct or transaction of money matters, as in the fields of banking, insurance and investment.</w:t>
      </w:r>
    </w:p>
    <w:p w14:paraId="485B6DFF" w14:textId="77777777" w:rsidR="00A67022" w:rsidRPr="009572A8" w:rsidRDefault="00A67022" w:rsidP="009572A8">
      <w:pPr>
        <w:shd w:val="clear" w:color="auto" w:fill="FFFFFF" w:themeFill="background1"/>
        <w:spacing w:before="120" w:after="120"/>
        <w:jc w:val="left"/>
        <w:rPr>
          <w:b/>
          <w:bCs/>
          <w:noProof/>
          <w:lang w:val="en" w:eastAsia="en-GB"/>
        </w:rPr>
      </w:pPr>
      <w:r w:rsidRPr="00236BA1">
        <w:rPr>
          <w:b/>
          <w:bCs/>
          <w:noProof/>
          <w:lang w:val="en" w:eastAsia="en-GB"/>
        </w:rPr>
        <w:t>Industry</w:t>
      </w:r>
    </w:p>
    <w:p w14:paraId="485B6E00" w14:textId="77777777" w:rsidR="00A67022" w:rsidRPr="009572A8" w:rsidRDefault="00A67022" w:rsidP="009572A8">
      <w:pPr>
        <w:shd w:val="clear" w:color="auto" w:fill="FFFFFF" w:themeFill="background1"/>
        <w:spacing w:before="120" w:after="120"/>
        <w:jc w:val="left"/>
        <w:rPr>
          <w:noProof/>
          <w:lang w:val="en" w:eastAsia="en-GB"/>
        </w:rPr>
      </w:pPr>
      <w:r w:rsidRPr="00236BA1">
        <w:rPr>
          <w:noProof/>
          <w:lang w:val="en" w:eastAsia="en-GB"/>
        </w:rPr>
        <w:t>Companies and groups of companies whose number of employees and turnover or balance sheet total are higher than the ones of SMEs (see below).</w:t>
      </w:r>
    </w:p>
    <w:p w14:paraId="485B6E01" w14:textId="77777777" w:rsidR="00A67022" w:rsidRPr="009572A8" w:rsidRDefault="00A67022" w:rsidP="009572A8">
      <w:pPr>
        <w:shd w:val="clear" w:color="auto" w:fill="FFFFFF" w:themeFill="background1"/>
        <w:spacing w:before="120" w:after="120"/>
        <w:jc w:val="left"/>
        <w:rPr>
          <w:b/>
          <w:bCs/>
          <w:noProof/>
          <w:lang w:eastAsia="en-GB"/>
        </w:rPr>
      </w:pPr>
      <w:r w:rsidRPr="00236BA1">
        <w:rPr>
          <w:b/>
          <w:bCs/>
          <w:noProof/>
          <w:lang w:eastAsia="en-GB"/>
        </w:rPr>
        <w:t>Professionals</w:t>
      </w:r>
    </w:p>
    <w:p w14:paraId="485B6E02" w14:textId="77777777" w:rsidR="00A67022" w:rsidRPr="00A67022" w:rsidRDefault="00A67022" w:rsidP="001B6CB1">
      <w:pPr>
        <w:spacing w:before="120" w:after="120"/>
        <w:rPr>
          <w:noProof/>
          <w:szCs w:val="24"/>
          <w:lang w:val="en" w:eastAsia="en-GB"/>
        </w:rPr>
      </w:pPr>
      <w:r w:rsidRPr="00A67022">
        <w:rPr>
          <w:noProof/>
          <w:szCs w:val="24"/>
          <w:lang w:eastAsia="en-GB"/>
        </w:rPr>
        <w:t>Individuals operating in a particular profession, such as physicians, nurses, architects, engineers and lawyers.</w:t>
      </w:r>
    </w:p>
    <w:p w14:paraId="485B6E03" w14:textId="77777777" w:rsidR="00A67022" w:rsidRPr="00A67022" w:rsidRDefault="00A67022" w:rsidP="001B6CB1">
      <w:pPr>
        <w:spacing w:before="120" w:after="120"/>
        <w:rPr>
          <w:b/>
          <w:noProof/>
          <w:szCs w:val="24"/>
          <w:lang w:val="en" w:eastAsia="en-GB"/>
        </w:rPr>
      </w:pPr>
      <w:r w:rsidRPr="00A67022">
        <w:rPr>
          <w:b/>
          <w:noProof/>
          <w:szCs w:val="24"/>
          <w:lang w:val="en" w:eastAsia="en-GB"/>
        </w:rPr>
        <w:t>SMEs</w:t>
      </w:r>
    </w:p>
    <w:p w14:paraId="485B6E04" w14:textId="77777777" w:rsidR="00A67022" w:rsidRPr="00A67022" w:rsidRDefault="00A67022" w:rsidP="001B6CB1">
      <w:pPr>
        <w:spacing w:before="120" w:after="120"/>
        <w:rPr>
          <w:noProof/>
          <w:szCs w:val="24"/>
          <w:lang w:eastAsia="en-GB"/>
        </w:rPr>
      </w:pPr>
      <w:r w:rsidRPr="00A67022">
        <w:rPr>
          <w:noProof/>
          <w:szCs w:val="24"/>
          <w:lang w:eastAsia="en-GB"/>
        </w:rPr>
        <w:lastRenderedPageBreak/>
        <w:t xml:space="preserve">"SME" stands for small and medium-sized enterprises – as defined in EU law: </w:t>
      </w:r>
      <w:hyperlink r:id="rId17" w:tgtFrame="_blank" w:tooltip="EU recommendation 2003/361" w:history="1">
        <w:r w:rsidRPr="00A67022">
          <w:rPr>
            <w:noProof/>
            <w:color w:val="0000FF"/>
            <w:szCs w:val="24"/>
            <w:u w:val="single"/>
            <w:lang w:eastAsia="en-GB"/>
          </w:rPr>
          <w:t>EU recommendation 2003/361</w:t>
        </w:r>
      </w:hyperlink>
      <w:r w:rsidRPr="00A67022">
        <w:rPr>
          <w:noProof/>
          <w:szCs w:val="24"/>
          <w:lang w:eastAsia="en-GB"/>
        </w:rPr>
        <w:t xml:space="preserve"> </w:t>
      </w:r>
      <w:r>
        <w:rPr>
          <w:noProof/>
          <w:szCs w:val="24"/>
          <w:lang w:eastAsia="en-GB"/>
        </w:rPr>
        <w:drawing>
          <wp:inline distT="0" distB="0" distL="0" distR="0" wp14:anchorId="485B6EA2" wp14:editId="485B6EA3">
            <wp:extent cx="152400" cy="152400"/>
            <wp:effectExtent l="0" t="0" r="0" b="0"/>
            <wp:docPr id="1" name="Picture 1" descr="http://ec.europa.eu/wel/images/doc_icons/f_pdf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wel/images/doc_icons/f_pdf_16.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67022">
        <w:rPr>
          <w:noProof/>
          <w:szCs w:val="24"/>
          <w:lang w:eastAsia="en-GB"/>
        </w:rPr>
        <w:t>.</w:t>
      </w:r>
    </w:p>
    <w:p w14:paraId="485B6E05" w14:textId="77777777" w:rsidR="00A67022" w:rsidRPr="00A67022" w:rsidRDefault="00A67022" w:rsidP="001B6CB1">
      <w:pPr>
        <w:spacing w:before="120" w:after="120"/>
        <w:jc w:val="left"/>
        <w:rPr>
          <w:noProof/>
          <w:szCs w:val="24"/>
          <w:lang w:eastAsia="en-GB"/>
        </w:rPr>
      </w:pPr>
      <w:r w:rsidRPr="00A67022">
        <w:rPr>
          <w:noProof/>
          <w:szCs w:val="24"/>
          <w:lang w:eastAsia="en-GB"/>
        </w:rPr>
        <w:t>The main factors determining whether a company is an SME are:</w:t>
      </w:r>
    </w:p>
    <w:p w14:paraId="485B6E06" w14:textId="77777777" w:rsidR="00A67022" w:rsidRPr="00A67022" w:rsidRDefault="00A67022" w:rsidP="00DE2F5E">
      <w:pPr>
        <w:numPr>
          <w:ilvl w:val="0"/>
          <w:numId w:val="25"/>
        </w:numPr>
        <w:spacing w:before="120" w:after="120"/>
        <w:ind w:left="0"/>
        <w:jc w:val="left"/>
        <w:rPr>
          <w:noProof/>
          <w:szCs w:val="24"/>
          <w:lang w:eastAsia="en-GB"/>
        </w:rPr>
      </w:pPr>
      <w:r w:rsidRPr="00A67022">
        <w:rPr>
          <w:b/>
          <w:bCs/>
          <w:noProof/>
          <w:szCs w:val="24"/>
          <w:lang w:eastAsia="en-GB"/>
        </w:rPr>
        <w:t>number of employees</w:t>
      </w:r>
      <w:r w:rsidRPr="00A67022">
        <w:rPr>
          <w:noProof/>
          <w:szCs w:val="24"/>
          <w:lang w:eastAsia="en-GB"/>
        </w:rPr>
        <w:t xml:space="preserve"> and</w:t>
      </w:r>
    </w:p>
    <w:p w14:paraId="485B6E07" w14:textId="77777777" w:rsidR="00A67022" w:rsidRPr="00A67022" w:rsidRDefault="00A67022" w:rsidP="00DE2F5E">
      <w:pPr>
        <w:numPr>
          <w:ilvl w:val="0"/>
          <w:numId w:val="25"/>
        </w:numPr>
        <w:spacing w:before="120" w:after="120"/>
        <w:ind w:left="0"/>
        <w:jc w:val="left"/>
        <w:rPr>
          <w:noProof/>
          <w:szCs w:val="24"/>
          <w:lang w:eastAsia="en-GB"/>
        </w:rPr>
      </w:pPr>
      <w:r w:rsidRPr="00A67022">
        <w:rPr>
          <w:noProof/>
          <w:szCs w:val="24"/>
          <w:lang w:eastAsia="en-GB"/>
        </w:rPr>
        <w:t xml:space="preserve">either </w:t>
      </w:r>
      <w:r w:rsidRPr="00A67022">
        <w:rPr>
          <w:b/>
          <w:bCs/>
          <w:noProof/>
          <w:szCs w:val="24"/>
          <w:lang w:eastAsia="en-GB"/>
        </w:rPr>
        <w:t>turnover</w:t>
      </w:r>
      <w:r w:rsidRPr="00A67022">
        <w:rPr>
          <w:noProof/>
          <w:szCs w:val="24"/>
          <w:lang w:eastAsia="en-GB"/>
        </w:rPr>
        <w:t xml:space="preserve"> </w:t>
      </w:r>
      <w:r w:rsidRPr="00A67022">
        <w:rPr>
          <w:b/>
          <w:noProof/>
          <w:szCs w:val="24"/>
          <w:u w:val="single"/>
          <w:lang w:eastAsia="en-GB"/>
        </w:rPr>
        <w:t>or</w:t>
      </w:r>
      <w:r w:rsidRPr="00A67022">
        <w:rPr>
          <w:noProof/>
          <w:szCs w:val="24"/>
          <w:lang w:eastAsia="en-GB"/>
        </w:rPr>
        <w:t xml:space="preserve"> </w:t>
      </w:r>
      <w:r w:rsidRPr="00A67022">
        <w:rPr>
          <w:b/>
          <w:bCs/>
          <w:noProof/>
          <w:szCs w:val="24"/>
          <w:lang w:eastAsia="en-GB"/>
        </w:rPr>
        <w:t>balance sheet total</w:t>
      </w:r>
      <w:r w:rsidRPr="00A67022">
        <w:rPr>
          <w:noProof/>
          <w:szCs w:val="24"/>
          <w:lang w:eastAsia="en-GB"/>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95"/>
        <w:gridCol w:w="1127"/>
        <w:gridCol w:w="953"/>
        <w:gridCol w:w="130"/>
        <w:gridCol w:w="130"/>
        <w:gridCol w:w="1888"/>
      </w:tblGrid>
      <w:tr w:rsidR="00A67022" w:rsidRPr="00A67022" w14:paraId="485B6E0D" w14:textId="77777777" w:rsidTr="0000071F">
        <w:trPr>
          <w:tblCellSpacing w:w="15" w:type="dxa"/>
        </w:trPr>
        <w:tc>
          <w:tcPr>
            <w:tcW w:w="0" w:type="auto"/>
            <w:vAlign w:val="center"/>
            <w:hideMark/>
          </w:tcPr>
          <w:p w14:paraId="485B6E08" w14:textId="77777777" w:rsidR="00A67022" w:rsidRPr="00A67022" w:rsidRDefault="00A67022" w:rsidP="001B6CB1">
            <w:pPr>
              <w:spacing w:before="120" w:after="120"/>
              <w:jc w:val="left"/>
              <w:rPr>
                <w:noProof/>
                <w:szCs w:val="24"/>
                <w:u w:val="single"/>
                <w:lang w:eastAsia="en-GB"/>
              </w:rPr>
            </w:pPr>
            <w:r w:rsidRPr="00A67022">
              <w:rPr>
                <w:bCs/>
                <w:noProof/>
                <w:szCs w:val="24"/>
                <w:u w:val="single"/>
                <w:lang w:eastAsia="en-GB"/>
              </w:rPr>
              <w:t>Company category</w:t>
            </w:r>
            <w:r w:rsidRPr="00A67022">
              <w:rPr>
                <w:noProof/>
                <w:szCs w:val="24"/>
                <w:u w:val="single"/>
                <w:lang w:eastAsia="en-GB"/>
              </w:rPr>
              <w:t xml:space="preserve"> </w:t>
            </w:r>
          </w:p>
        </w:tc>
        <w:tc>
          <w:tcPr>
            <w:tcW w:w="0" w:type="auto"/>
            <w:vAlign w:val="center"/>
            <w:hideMark/>
          </w:tcPr>
          <w:p w14:paraId="485B6E09" w14:textId="77777777" w:rsidR="00A67022" w:rsidRPr="00A67022" w:rsidRDefault="00A67022" w:rsidP="001B6CB1">
            <w:pPr>
              <w:spacing w:before="120" w:after="120"/>
              <w:jc w:val="left"/>
              <w:rPr>
                <w:noProof/>
                <w:szCs w:val="24"/>
                <w:u w:val="single"/>
                <w:lang w:eastAsia="en-GB"/>
              </w:rPr>
            </w:pPr>
            <w:r w:rsidRPr="00A67022">
              <w:rPr>
                <w:bCs/>
                <w:noProof/>
                <w:szCs w:val="24"/>
                <w:u w:val="single"/>
                <w:lang w:eastAsia="en-GB"/>
              </w:rPr>
              <w:t>Employees</w:t>
            </w:r>
            <w:r w:rsidRPr="00A67022">
              <w:rPr>
                <w:noProof/>
                <w:szCs w:val="24"/>
                <w:u w:val="single"/>
                <w:lang w:eastAsia="en-GB"/>
              </w:rPr>
              <w:t xml:space="preserve"> </w:t>
            </w:r>
          </w:p>
        </w:tc>
        <w:tc>
          <w:tcPr>
            <w:tcW w:w="0" w:type="auto"/>
            <w:vAlign w:val="center"/>
            <w:hideMark/>
          </w:tcPr>
          <w:p w14:paraId="485B6E0A" w14:textId="77777777" w:rsidR="00A67022" w:rsidRPr="00A67022" w:rsidRDefault="00A67022" w:rsidP="001B6CB1">
            <w:pPr>
              <w:spacing w:before="120" w:after="120"/>
              <w:jc w:val="left"/>
              <w:rPr>
                <w:noProof/>
                <w:szCs w:val="24"/>
                <w:u w:val="single"/>
                <w:lang w:eastAsia="en-GB"/>
              </w:rPr>
            </w:pPr>
            <w:r w:rsidRPr="00A67022">
              <w:rPr>
                <w:bCs/>
                <w:noProof/>
                <w:szCs w:val="24"/>
                <w:u w:val="single"/>
                <w:lang w:eastAsia="en-GB"/>
              </w:rPr>
              <w:t>Turnover</w:t>
            </w:r>
            <w:r w:rsidRPr="00A67022">
              <w:rPr>
                <w:noProof/>
                <w:szCs w:val="24"/>
                <w:u w:val="single"/>
                <w:lang w:eastAsia="en-GB"/>
              </w:rPr>
              <w:t xml:space="preserve"> </w:t>
            </w:r>
          </w:p>
        </w:tc>
        <w:tc>
          <w:tcPr>
            <w:tcW w:w="0" w:type="auto"/>
            <w:gridSpan w:val="2"/>
            <w:vAlign w:val="center"/>
            <w:hideMark/>
          </w:tcPr>
          <w:p w14:paraId="485B6E0B" w14:textId="77777777" w:rsidR="00A67022" w:rsidRPr="00A67022" w:rsidRDefault="00A67022" w:rsidP="001B6CB1">
            <w:pPr>
              <w:spacing w:before="120" w:after="120"/>
              <w:jc w:val="left"/>
              <w:rPr>
                <w:noProof/>
                <w:szCs w:val="24"/>
                <w:u w:val="single"/>
                <w:lang w:eastAsia="en-GB"/>
              </w:rPr>
            </w:pPr>
            <w:r w:rsidRPr="00A67022">
              <w:rPr>
                <w:noProof/>
                <w:szCs w:val="24"/>
                <w:u w:val="single"/>
                <w:lang w:eastAsia="en-GB"/>
              </w:rPr>
              <w:t>or</w:t>
            </w:r>
          </w:p>
        </w:tc>
        <w:tc>
          <w:tcPr>
            <w:tcW w:w="0" w:type="auto"/>
            <w:vAlign w:val="center"/>
            <w:hideMark/>
          </w:tcPr>
          <w:p w14:paraId="485B6E0C" w14:textId="77777777" w:rsidR="00A67022" w:rsidRPr="00A67022" w:rsidRDefault="00A67022" w:rsidP="001B6CB1">
            <w:pPr>
              <w:spacing w:before="120" w:after="120"/>
              <w:jc w:val="left"/>
              <w:rPr>
                <w:noProof/>
                <w:szCs w:val="24"/>
                <w:u w:val="single"/>
                <w:lang w:eastAsia="en-GB"/>
              </w:rPr>
            </w:pPr>
            <w:r w:rsidRPr="00A67022">
              <w:rPr>
                <w:bCs/>
                <w:noProof/>
                <w:szCs w:val="24"/>
                <w:u w:val="single"/>
                <w:lang w:eastAsia="en-GB"/>
              </w:rPr>
              <w:t>Balance sheet total</w:t>
            </w:r>
            <w:r w:rsidRPr="00A67022">
              <w:rPr>
                <w:noProof/>
                <w:szCs w:val="24"/>
                <w:u w:val="single"/>
                <w:lang w:eastAsia="en-GB"/>
              </w:rPr>
              <w:t xml:space="preserve"> </w:t>
            </w:r>
          </w:p>
        </w:tc>
      </w:tr>
      <w:tr w:rsidR="00A67022" w:rsidRPr="00A67022" w14:paraId="485B6E12" w14:textId="77777777" w:rsidTr="0000071F">
        <w:trPr>
          <w:tblCellSpacing w:w="15" w:type="dxa"/>
        </w:trPr>
        <w:tc>
          <w:tcPr>
            <w:tcW w:w="0" w:type="auto"/>
            <w:vAlign w:val="center"/>
            <w:hideMark/>
          </w:tcPr>
          <w:p w14:paraId="485B6E0E" w14:textId="77777777" w:rsidR="00A67022" w:rsidRPr="00A67022" w:rsidRDefault="00A67022" w:rsidP="001B6CB1">
            <w:pPr>
              <w:spacing w:before="120" w:after="120"/>
              <w:jc w:val="left"/>
              <w:rPr>
                <w:noProof/>
                <w:szCs w:val="24"/>
                <w:lang w:eastAsia="en-GB"/>
              </w:rPr>
            </w:pPr>
            <w:r w:rsidRPr="00A67022">
              <w:rPr>
                <w:noProof/>
                <w:szCs w:val="24"/>
                <w:lang w:eastAsia="en-GB"/>
              </w:rPr>
              <w:t>Medium-sized</w:t>
            </w:r>
          </w:p>
        </w:tc>
        <w:tc>
          <w:tcPr>
            <w:tcW w:w="0" w:type="auto"/>
            <w:vAlign w:val="center"/>
            <w:hideMark/>
          </w:tcPr>
          <w:p w14:paraId="485B6E0F" w14:textId="77777777" w:rsidR="00A67022" w:rsidRPr="00A67022" w:rsidRDefault="00A67022" w:rsidP="001B6CB1">
            <w:pPr>
              <w:spacing w:before="120" w:after="120"/>
              <w:jc w:val="left"/>
              <w:rPr>
                <w:noProof/>
                <w:szCs w:val="24"/>
                <w:lang w:eastAsia="en-GB"/>
              </w:rPr>
            </w:pPr>
            <w:r w:rsidRPr="00A67022">
              <w:rPr>
                <w:noProof/>
                <w:szCs w:val="24"/>
                <w:lang w:eastAsia="en-GB"/>
              </w:rPr>
              <w:t>&lt; 250</w:t>
            </w:r>
          </w:p>
        </w:tc>
        <w:tc>
          <w:tcPr>
            <w:tcW w:w="0" w:type="auto"/>
            <w:gridSpan w:val="2"/>
            <w:vAlign w:val="center"/>
            <w:hideMark/>
          </w:tcPr>
          <w:p w14:paraId="485B6E10" w14:textId="77777777" w:rsidR="00A67022" w:rsidRPr="00A67022" w:rsidRDefault="00A67022" w:rsidP="001B6CB1">
            <w:pPr>
              <w:spacing w:before="120" w:after="120"/>
              <w:jc w:val="left"/>
              <w:rPr>
                <w:noProof/>
                <w:szCs w:val="24"/>
                <w:lang w:eastAsia="en-GB"/>
              </w:rPr>
            </w:pPr>
            <w:r w:rsidRPr="00A67022">
              <w:rPr>
                <w:noProof/>
                <w:szCs w:val="24"/>
                <w:lang w:eastAsia="en-GB"/>
              </w:rPr>
              <w:t>≤ € 50 m</w:t>
            </w:r>
          </w:p>
        </w:tc>
        <w:tc>
          <w:tcPr>
            <w:tcW w:w="0" w:type="auto"/>
            <w:gridSpan w:val="2"/>
            <w:vAlign w:val="center"/>
            <w:hideMark/>
          </w:tcPr>
          <w:p w14:paraId="485B6E11" w14:textId="77777777" w:rsidR="00A67022" w:rsidRPr="00A67022" w:rsidRDefault="00A67022" w:rsidP="001B6CB1">
            <w:pPr>
              <w:spacing w:before="120" w:after="120"/>
              <w:jc w:val="left"/>
              <w:rPr>
                <w:noProof/>
                <w:szCs w:val="24"/>
                <w:lang w:eastAsia="en-GB"/>
              </w:rPr>
            </w:pPr>
            <w:r w:rsidRPr="00A67022">
              <w:rPr>
                <w:noProof/>
                <w:szCs w:val="24"/>
                <w:lang w:eastAsia="en-GB"/>
              </w:rPr>
              <w:t>≤ € 43 m</w:t>
            </w:r>
          </w:p>
        </w:tc>
      </w:tr>
      <w:tr w:rsidR="00A67022" w:rsidRPr="00A67022" w14:paraId="485B6E17" w14:textId="77777777" w:rsidTr="0000071F">
        <w:trPr>
          <w:tblCellSpacing w:w="15" w:type="dxa"/>
        </w:trPr>
        <w:tc>
          <w:tcPr>
            <w:tcW w:w="0" w:type="auto"/>
            <w:vAlign w:val="center"/>
            <w:hideMark/>
          </w:tcPr>
          <w:p w14:paraId="485B6E13" w14:textId="77777777" w:rsidR="00A67022" w:rsidRPr="00A67022" w:rsidRDefault="00A67022" w:rsidP="001B6CB1">
            <w:pPr>
              <w:spacing w:before="120" w:after="120"/>
              <w:jc w:val="left"/>
              <w:rPr>
                <w:noProof/>
                <w:szCs w:val="24"/>
                <w:lang w:eastAsia="en-GB"/>
              </w:rPr>
            </w:pPr>
            <w:r w:rsidRPr="00A67022">
              <w:rPr>
                <w:noProof/>
                <w:szCs w:val="24"/>
                <w:lang w:eastAsia="en-GB"/>
              </w:rPr>
              <w:t>Small</w:t>
            </w:r>
          </w:p>
        </w:tc>
        <w:tc>
          <w:tcPr>
            <w:tcW w:w="0" w:type="auto"/>
            <w:vAlign w:val="center"/>
            <w:hideMark/>
          </w:tcPr>
          <w:p w14:paraId="485B6E14" w14:textId="77777777" w:rsidR="00A67022" w:rsidRPr="00A67022" w:rsidRDefault="00A67022" w:rsidP="001B6CB1">
            <w:pPr>
              <w:spacing w:before="120" w:after="120"/>
              <w:jc w:val="left"/>
              <w:rPr>
                <w:noProof/>
                <w:szCs w:val="24"/>
                <w:lang w:eastAsia="en-GB"/>
              </w:rPr>
            </w:pPr>
            <w:r w:rsidRPr="00A67022">
              <w:rPr>
                <w:noProof/>
                <w:szCs w:val="24"/>
                <w:lang w:eastAsia="en-GB"/>
              </w:rPr>
              <w:t>&lt; 50</w:t>
            </w:r>
          </w:p>
        </w:tc>
        <w:tc>
          <w:tcPr>
            <w:tcW w:w="0" w:type="auto"/>
            <w:gridSpan w:val="2"/>
            <w:vAlign w:val="center"/>
            <w:hideMark/>
          </w:tcPr>
          <w:p w14:paraId="485B6E15" w14:textId="77777777" w:rsidR="00A67022" w:rsidRPr="00A67022" w:rsidRDefault="00A67022" w:rsidP="001B6CB1">
            <w:pPr>
              <w:spacing w:before="120" w:after="120"/>
              <w:jc w:val="left"/>
              <w:rPr>
                <w:noProof/>
                <w:szCs w:val="24"/>
                <w:lang w:eastAsia="en-GB"/>
              </w:rPr>
            </w:pPr>
            <w:r w:rsidRPr="00A67022">
              <w:rPr>
                <w:noProof/>
                <w:szCs w:val="24"/>
                <w:lang w:eastAsia="en-GB"/>
              </w:rPr>
              <w:t>≤ € 10 m</w:t>
            </w:r>
          </w:p>
        </w:tc>
        <w:tc>
          <w:tcPr>
            <w:tcW w:w="0" w:type="auto"/>
            <w:gridSpan w:val="2"/>
            <w:vAlign w:val="center"/>
            <w:hideMark/>
          </w:tcPr>
          <w:p w14:paraId="485B6E16" w14:textId="77777777" w:rsidR="00A67022" w:rsidRPr="00A67022" w:rsidRDefault="00A67022" w:rsidP="001B6CB1">
            <w:pPr>
              <w:spacing w:before="120" w:after="120"/>
              <w:jc w:val="left"/>
              <w:rPr>
                <w:noProof/>
                <w:szCs w:val="24"/>
                <w:lang w:eastAsia="en-GB"/>
              </w:rPr>
            </w:pPr>
            <w:r w:rsidRPr="00A67022">
              <w:rPr>
                <w:noProof/>
                <w:szCs w:val="24"/>
                <w:lang w:eastAsia="en-GB"/>
              </w:rPr>
              <w:t>≤ € 10 m</w:t>
            </w:r>
          </w:p>
        </w:tc>
      </w:tr>
      <w:tr w:rsidR="00A67022" w:rsidRPr="00A67022" w14:paraId="485B6E1C" w14:textId="77777777" w:rsidTr="0000071F">
        <w:trPr>
          <w:tblCellSpacing w:w="15" w:type="dxa"/>
        </w:trPr>
        <w:tc>
          <w:tcPr>
            <w:tcW w:w="0" w:type="auto"/>
            <w:vAlign w:val="center"/>
            <w:hideMark/>
          </w:tcPr>
          <w:p w14:paraId="485B6E18" w14:textId="77777777" w:rsidR="00A67022" w:rsidRPr="00A67022" w:rsidRDefault="00A67022" w:rsidP="001B6CB1">
            <w:pPr>
              <w:spacing w:before="120" w:after="120"/>
              <w:jc w:val="left"/>
              <w:rPr>
                <w:noProof/>
                <w:szCs w:val="24"/>
                <w:lang w:eastAsia="en-GB"/>
              </w:rPr>
            </w:pPr>
            <w:r w:rsidRPr="00A67022">
              <w:rPr>
                <w:noProof/>
                <w:szCs w:val="24"/>
                <w:lang w:eastAsia="en-GB"/>
              </w:rPr>
              <w:t>Micro</w:t>
            </w:r>
          </w:p>
        </w:tc>
        <w:tc>
          <w:tcPr>
            <w:tcW w:w="0" w:type="auto"/>
            <w:vAlign w:val="center"/>
            <w:hideMark/>
          </w:tcPr>
          <w:p w14:paraId="485B6E19" w14:textId="77777777" w:rsidR="00A67022" w:rsidRPr="00A67022" w:rsidRDefault="00A67022" w:rsidP="001B6CB1">
            <w:pPr>
              <w:spacing w:before="120" w:after="120"/>
              <w:jc w:val="left"/>
              <w:rPr>
                <w:noProof/>
                <w:szCs w:val="24"/>
                <w:lang w:eastAsia="en-GB"/>
              </w:rPr>
            </w:pPr>
            <w:r w:rsidRPr="00A67022">
              <w:rPr>
                <w:noProof/>
                <w:szCs w:val="24"/>
                <w:lang w:eastAsia="en-GB"/>
              </w:rPr>
              <w:t>&lt; 10</w:t>
            </w:r>
          </w:p>
        </w:tc>
        <w:tc>
          <w:tcPr>
            <w:tcW w:w="0" w:type="auto"/>
            <w:gridSpan w:val="2"/>
            <w:vAlign w:val="center"/>
            <w:hideMark/>
          </w:tcPr>
          <w:p w14:paraId="485B6E1A" w14:textId="77777777" w:rsidR="00A67022" w:rsidRPr="00A67022" w:rsidRDefault="00A67022" w:rsidP="001B6CB1">
            <w:pPr>
              <w:spacing w:before="120" w:after="120"/>
              <w:jc w:val="left"/>
              <w:rPr>
                <w:noProof/>
                <w:szCs w:val="24"/>
                <w:lang w:eastAsia="en-GB"/>
              </w:rPr>
            </w:pPr>
            <w:r w:rsidRPr="00A67022">
              <w:rPr>
                <w:noProof/>
                <w:szCs w:val="24"/>
                <w:lang w:eastAsia="en-GB"/>
              </w:rPr>
              <w:t>≤ € 2 m</w:t>
            </w:r>
          </w:p>
        </w:tc>
        <w:tc>
          <w:tcPr>
            <w:tcW w:w="0" w:type="auto"/>
            <w:gridSpan w:val="2"/>
            <w:vAlign w:val="center"/>
            <w:hideMark/>
          </w:tcPr>
          <w:p w14:paraId="485B6E1B" w14:textId="77777777" w:rsidR="00A67022" w:rsidRPr="00A67022" w:rsidRDefault="00A67022" w:rsidP="001B6CB1">
            <w:pPr>
              <w:spacing w:before="120" w:after="120"/>
              <w:jc w:val="left"/>
              <w:rPr>
                <w:noProof/>
                <w:szCs w:val="24"/>
                <w:lang w:eastAsia="en-GB"/>
              </w:rPr>
            </w:pPr>
            <w:r w:rsidRPr="00A67022">
              <w:rPr>
                <w:noProof/>
                <w:szCs w:val="24"/>
                <w:lang w:eastAsia="en-GB"/>
              </w:rPr>
              <w:t>≤ € 2 m</w:t>
            </w:r>
          </w:p>
        </w:tc>
      </w:tr>
    </w:tbl>
    <w:p w14:paraId="485B6E1D" w14:textId="77777777" w:rsidR="00A67022" w:rsidRDefault="00A67022" w:rsidP="001B6CB1">
      <w:pPr>
        <w:spacing w:before="120" w:after="120"/>
        <w:rPr>
          <w:noProof/>
          <w:szCs w:val="24"/>
          <w:lang w:eastAsia="en-GB"/>
        </w:rPr>
      </w:pPr>
      <w:r w:rsidRPr="00A67022">
        <w:rPr>
          <w:noProof/>
          <w:szCs w:val="24"/>
          <w:lang w:eastAsia="en-GB"/>
        </w:rPr>
        <w:t>These ceilings apply to the figures for individual firms only. A firm which is part of larger grouping may need to include employee/turnover/balance sheet data from that grouping too.</w:t>
      </w:r>
    </w:p>
    <w:p w14:paraId="485B6E1E" w14:textId="77777777" w:rsidR="00A67022" w:rsidRPr="00A67022" w:rsidRDefault="00A67022" w:rsidP="001B6CB1">
      <w:pPr>
        <w:spacing w:before="120" w:after="120"/>
        <w:rPr>
          <w:b/>
          <w:noProof/>
          <w:szCs w:val="24"/>
          <w:lang w:eastAsia="en-GB"/>
        </w:rPr>
      </w:pPr>
      <w:r w:rsidRPr="00A67022">
        <w:rPr>
          <w:b/>
          <w:noProof/>
          <w:szCs w:val="24"/>
          <w:lang w:eastAsia="en-GB"/>
        </w:rPr>
        <w:t>Other interest</w:t>
      </w:r>
    </w:p>
    <w:p w14:paraId="485B6E1F" w14:textId="77777777" w:rsidR="00A67022" w:rsidRPr="00A67022" w:rsidRDefault="00A67022" w:rsidP="001B6CB1">
      <w:pPr>
        <w:spacing w:before="120" w:after="120"/>
        <w:rPr>
          <w:noProof/>
          <w:szCs w:val="24"/>
          <w:lang w:val="en" w:eastAsia="en-GB"/>
        </w:rPr>
      </w:pPr>
      <w:r w:rsidRPr="00A67022">
        <w:rPr>
          <w:noProof/>
          <w:szCs w:val="24"/>
          <w:lang w:val="en" w:eastAsia="en-GB"/>
        </w:rPr>
        <w:t>Interest which is not possible to classify in any other category.</w:t>
      </w:r>
    </w:p>
    <w:p w14:paraId="485B6E20" w14:textId="77777777" w:rsidR="00A67022" w:rsidRPr="00A67022" w:rsidRDefault="00A67022" w:rsidP="001B6CB1">
      <w:pPr>
        <w:spacing w:before="120" w:after="120"/>
        <w:jc w:val="center"/>
        <w:rPr>
          <w:noProof/>
          <w:u w:val="single"/>
        </w:rPr>
      </w:pPr>
      <w:r w:rsidRPr="00A67022">
        <w:rPr>
          <w:noProof/>
          <w:szCs w:val="24"/>
          <w:lang w:val="en" w:eastAsia="en-GB"/>
        </w:rPr>
        <w:t>***</w:t>
      </w:r>
    </w:p>
    <w:p w14:paraId="485B6E21" w14:textId="3527E9FE" w:rsidR="00A67022" w:rsidRPr="00A67022" w:rsidRDefault="00A67022" w:rsidP="001B6CB1">
      <w:pPr>
        <w:spacing w:before="120" w:after="120"/>
        <w:jc w:val="center"/>
        <w:rPr>
          <w:noProof/>
          <w:szCs w:val="24"/>
        </w:rPr>
      </w:pPr>
      <w:r w:rsidRPr="00A67022">
        <w:rPr>
          <w:noProof/>
          <w:u w:val="single"/>
        </w:rPr>
        <w:br w:type="page"/>
      </w:r>
    </w:p>
    <w:p w14:paraId="485B6E22" w14:textId="47EA812E" w:rsidR="00A67022" w:rsidRPr="00A67022" w:rsidRDefault="00A67022" w:rsidP="001B6CB1">
      <w:pPr>
        <w:spacing w:before="120" w:after="120"/>
        <w:rPr>
          <w:noProof/>
          <w:szCs w:val="24"/>
        </w:rPr>
      </w:pPr>
      <w:r w:rsidRPr="00A67022">
        <w:rPr>
          <w:noProof/>
          <w:szCs w:val="24"/>
        </w:rPr>
        <w:lastRenderedPageBreak/>
        <w:t xml:space="preserve">Please select one </w:t>
      </w:r>
      <w:r w:rsidRPr="00A67022">
        <w:rPr>
          <w:b/>
          <w:noProof/>
          <w:szCs w:val="24"/>
          <w:u w:val="single"/>
        </w:rPr>
        <w:t>or more policy areas</w:t>
      </w:r>
      <w:r w:rsidRPr="00A67022">
        <w:rPr>
          <w:noProof/>
          <w:szCs w:val="24"/>
        </w:rPr>
        <w:t xml:space="preserve"> in which your organisation operates:</w:t>
      </w:r>
    </w:p>
    <w:p w14:paraId="485B6E23"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Agriculture</w:t>
      </w:r>
    </w:p>
    <w:p w14:paraId="485B6E24"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Archaeology</w:t>
      </w:r>
    </w:p>
    <w:p w14:paraId="485B6E25"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Architecture</w:t>
      </w:r>
    </w:p>
    <w:p w14:paraId="485B6E26"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Audiovisual and media</w:t>
      </w:r>
    </w:p>
    <w:p w14:paraId="485B6E27"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Audit</w:t>
      </w:r>
    </w:p>
    <w:p w14:paraId="485B6E28"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Banking</w:t>
      </w:r>
    </w:p>
    <w:p w14:paraId="485B6E29"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Biodiversity</w:t>
      </w:r>
    </w:p>
    <w:p w14:paraId="485B6E2A"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Civil protection</w:t>
      </w:r>
    </w:p>
    <w:p w14:paraId="485B6E2B"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Civil service</w:t>
      </w:r>
    </w:p>
    <w:p w14:paraId="485B6E2C"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Climate</w:t>
      </w:r>
    </w:p>
    <w:p w14:paraId="485B6E2D"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Competition</w:t>
      </w:r>
    </w:p>
    <w:p w14:paraId="485B6E2E"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Conservation</w:t>
      </w:r>
    </w:p>
    <w:p w14:paraId="485B6E2F"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Consumer affairs</w:t>
      </w:r>
    </w:p>
    <w:p w14:paraId="485B6E30"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Culture</w:t>
      </w:r>
    </w:p>
    <w:p w14:paraId="485B6E31"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Cultural Heritage</w:t>
      </w:r>
    </w:p>
    <w:p w14:paraId="485B6E32"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Cultural Landscape</w:t>
      </w:r>
    </w:p>
    <w:p w14:paraId="485B6E33"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Customs</w:t>
      </w:r>
    </w:p>
    <w:p w14:paraId="485B6E34"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Development</w:t>
      </w:r>
    </w:p>
    <w:p w14:paraId="485B6E35"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Disaster Risk Reduction</w:t>
      </w:r>
    </w:p>
    <w:p w14:paraId="485B6E36"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Economy</w:t>
      </w:r>
    </w:p>
    <w:p w14:paraId="485B6E37"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Education</w:t>
      </w:r>
    </w:p>
    <w:p w14:paraId="485B6E38"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Employment and social affairs</w:t>
      </w:r>
    </w:p>
    <w:p w14:paraId="485B6E39"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Energy</w:t>
      </w:r>
    </w:p>
    <w:p w14:paraId="485B6E3A"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Engineering (chemical)</w:t>
      </w:r>
    </w:p>
    <w:p w14:paraId="485B6E3B"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Engineering (civil)</w:t>
      </w:r>
    </w:p>
    <w:p w14:paraId="485B6E3C"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Engineering (infrastructure)</w:t>
      </w:r>
    </w:p>
    <w:p w14:paraId="485B6E3D"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Engineering (IT)</w:t>
      </w:r>
    </w:p>
    <w:p w14:paraId="485B6E3E"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Engineering (maritime)</w:t>
      </w:r>
    </w:p>
    <w:p w14:paraId="485B6E3F"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Engineering (space policy)</w:t>
      </w:r>
    </w:p>
    <w:p w14:paraId="485B6E40"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Engineering (space research)</w:t>
      </w:r>
    </w:p>
    <w:p w14:paraId="485B6E41" w14:textId="77777777" w:rsidR="00A67022" w:rsidRPr="00A67022" w:rsidRDefault="00A67022" w:rsidP="00DE2F5E">
      <w:pPr>
        <w:numPr>
          <w:ilvl w:val="0"/>
          <w:numId w:val="26"/>
        </w:numPr>
        <w:spacing w:before="120" w:after="120"/>
        <w:ind w:left="0"/>
        <w:contextualSpacing/>
        <w:jc w:val="left"/>
        <w:rPr>
          <w:noProof/>
          <w:szCs w:val="24"/>
          <w:lang w:val="fr-BE"/>
        </w:rPr>
      </w:pPr>
      <w:r w:rsidRPr="00A67022">
        <w:rPr>
          <w:noProof/>
          <w:szCs w:val="24"/>
          <w:lang w:val="fr-BE"/>
        </w:rPr>
        <w:t>Enlargement</w:t>
      </w:r>
    </w:p>
    <w:p w14:paraId="485B6E42" w14:textId="77777777" w:rsidR="00A67022" w:rsidRPr="00A67022" w:rsidRDefault="00A67022" w:rsidP="00DE2F5E">
      <w:pPr>
        <w:numPr>
          <w:ilvl w:val="0"/>
          <w:numId w:val="26"/>
        </w:numPr>
        <w:spacing w:before="120" w:after="120"/>
        <w:ind w:left="0"/>
        <w:contextualSpacing/>
        <w:jc w:val="left"/>
        <w:rPr>
          <w:noProof/>
          <w:szCs w:val="24"/>
          <w:lang w:val="fr-BE"/>
        </w:rPr>
      </w:pPr>
      <w:r w:rsidRPr="00A67022">
        <w:rPr>
          <w:noProof/>
          <w:szCs w:val="24"/>
          <w:lang w:val="fr-BE"/>
        </w:rPr>
        <w:t>Environment</w:t>
      </w:r>
    </w:p>
    <w:p w14:paraId="485B6E43" w14:textId="77777777" w:rsidR="00A67022" w:rsidRPr="00A67022" w:rsidRDefault="00A67022" w:rsidP="00DE2F5E">
      <w:pPr>
        <w:numPr>
          <w:ilvl w:val="0"/>
          <w:numId w:val="26"/>
        </w:numPr>
        <w:spacing w:before="120" w:after="120"/>
        <w:ind w:left="0"/>
        <w:contextualSpacing/>
        <w:jc w:val="left"/>
        <w:rPr>
          <w:noProof/>
          <w:szCs w:val="24"/>
          <w:lang w:val="fr-BE"/>
        </w:rPr>
      </w:pPr>
      <w:r w:rsidRPr="00A67022">
        <w:rPr>
          <w:noProof/>
          <w:szCs w:val="24"/>
          <w:lang w:val="fr-BE"/>
        </w:rPr>
        <w:t>Equal opportunities</w:t>
      </w:r>
    </w:p>
    <w:p w14:paraId="485B6E44" w14:textId="77777777" w:rsidR="00A67022" w:rsidRPr="00A67022" w:rsidRDefault="00A67022" w:rsidP="00DE2F5E">
      <w:pPr>
        <w:numPr>
          <w:ilvl w:val="0"/>
          <w:numId w:val="26"/>
        </w:numPr>
        <w:spacing w:before="120" w:after="120"/>
        <w:ind w:left="0"/>
        <w:contextualSpacing/>
        <w:jc w:val="left"/>
        <w:rPr>
          <w:noProof/>
          <w:szCs w:val="24"/>
          <w:lang w:val="fr-BE"/>
        </w:rPr>
      </w:pPr>
      <w:r w:rsidRPr="00A67022">
        <w:rPr>
          <w:noProof/>
          <w:szCs w:val="24"/>
          <w:lang w:val="fr-BE"/>
        </w:rPr>
        <w:t>External relations</w:t>
      </w:r>
    </w:p>
    <w:p w14:paraId="485B6E45"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External trade</w:t>
      </w:r>
    </w:p>
    <w:p w14:paraId="485B6E46"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Finance</w:t>
      </w:r>
    </w:p>
    <w:p w14:paraId="485B6E47"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Fisheries and aquaculture</w:t>
      </w:r>
    </w:p>
    <w:p w14:paraId="485B6E48"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Food safety</w:t>
      </w:r>
    </w:p>
    <w:p w14:paraId="485B6E49"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Forestry</w:t>
      </w:r>
    </w:p>
    <w:p w14:paraId="485B6E4A"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Fundamental rights</w:t>
      </w:r>
    </w:p>
    <w:p w14:paraId="485B6E4B"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Humanitarian aid</w:t>
      </w:r>
    </w:p>
    <w:p w14:paraId="485B6E4C"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Industry</w:t>
      </w:r>
    </w:p>
    <w:p w14:paraId="485B6E4D"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Information society</w:t>
      </w:r>
    </w:p>
    <w:p w14:paraId="485B6E4E"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Innovation</w:t>
      </w:r>
    </w:p>
    <w:p w14:paraId="485B6E4F"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Insurance</w:t>
      </w:r>
    </w:p>
    <w:p w14:paraId="485B6E50"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Labour</w:t>
      </w:r>
    </w:p>
    <w:p w14:paraId="485B6E51"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Land management</w:t>
      </w:r>
    </w:p>
    <w:p w14:paraId="485B6E52"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Law (civil)</w:t>
      </w:r>
    </w:p>
    <w:p w14:paraId="485B6E53"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Law (corporate)</w:t>
      </w:r>
    </w:p>
    <w:p w14:paraId="485B6E54"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Law (criminal)</w:t>
      </w:r>
    </w:p>
    <w:p w14:paraId="485B6E55"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Law (taxation)</w:t>
      </w:r>
    </w:p>
    <w:p w14:paraId="485B6E56"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lastRenderedPageBreak/>
        <w:t>Linguistics and Terminology</w:t>
      </w:r>
    </w:p>
    <w:p w14:paraId="485B6E57"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Livestock</w:t>
      </w:r>
    </w:p>
    <w:p w14:paraId="485B6E58"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Medical profession</w:t>
      </w:r>
    </w:p>
    <w:p w14:paraId="485B6E59"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Migration</w:t>
      </w:r>
    </w:p>
    <w:p w14:paraId="485B6E5A"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Natural resources</w:t>
      </w:r>
    </w:p>
    <w:p w14:paraId="485B6E5B"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Plant production</w:t>
      </w:r>
    </w:p>
    <w:p w14:paraId="485B6E5C"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Public affairs</w:t>
      </w:r>
    </w:p>
    <w:p w14:paraId="485B6E5D"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Public health</w:t>
      </w:r>
    </w:p>
    <w:p w14:paraId="485B6E5E"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Public relations</w:t>
      </w:r>
    </w:p>
    <w:p w14:paraId="485B6E5F"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Raw materials</w:t>
      </w:r>
    </w:p>
    <w:p w14:paraId="485B6E60"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Research</w:t>
      </w:r>
    </w:p>
    <w:p w14:paraId="485B6E61"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Science</w:t>
      </w:r>
    </w:p>
    <w:p w14:paraId="485B6E62"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 xml:space="preserve">Science diplomacy </w:t>
      </w:r>
    </w:p>
    <w:p w14:paraId="485B6E63"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Security</w:t>
      </w:r>
    </w:p>
    <w:p w14:paraId="485B6E64"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Smart specialisation</w:t>
      </w:r>
    </w:p>
    <w:p w14:paraId="485B6E65"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Social service</w:t>
      </w:r>
    </w:p>
    <w:p w14:paraId="485B6E66"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Space and Satellites (policy)</w:t>
      </w:r>
    </w:p>
    <w:p w14:paraId="485B6E67"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Space and Satellites (research)</w:t>
      </w:r>
    </w:p>
    <w:p w14:paraId="485B6E68"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Sport</w:t>
      </w:r>
    </w:p>
    <w:p w14:paraId="485B6E69"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Statistics</w:t>
      </w:r>
    </w:p>
    <w:p w14:paraId="485B6E6A"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Sustainable Development</w:t>
      </w:r>
    </w:p>
    <w:p w14:paraId="485B6E6B"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Systemic eco-innovation</w:t>
      </w:r>
    </w:p>
    <w:p w14:paraId="485B6E6C"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Tax</w:t>
      </w:r>
    </w:p>
    <w:p w14:paraId="485B6E6D"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Trade</w:t>
      </w:r>
    </w:p>
    <w:p w14:paraId="485B6E6E"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Training</w:t>
      </w:r>
    </w:p>
    <w:p w14:paraId="485B6E6F"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Transport</w:t>
      </w:r>
    </w:p>
    <w:p w14:paraId="485B6E70"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Urban development</w:t>
      </w:r>
    </w:p>
    <w:p w14:paraId="485B6E71"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Water</w:t>
      </w:r>
    </w:p>
    <w:p w14:paraId="485B6E72"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Youth</w:t>
      </w:r>
    </w:p>
    <w:p w14:paraId="485B6E73" w14:textId="77777777" w:rsidR="00A67022" w:rsidRPr="00A67022" w:rsidRDefault="00A67022" w:rsidP="00DE2F5E">
      <w:pPr>
        <w:numPr>
          <w:ilvl w:val="0"/>
          <w:numId w:val="26"/>
        </w:numPr>
        <w:spacing w:before="120" w:after="120"/>
        <w:ind w:left="0"/>
        <w:contextualSpacing/>
        <w:jc w:val="left"/>
        <w:rPr>
          <w:noProof/>
          <w:szCs w:val="24"/>
        </w:rPr>
      </w:pPr>
      <w:r w:rsidRPr="00A67022">
        <w:rPr>
          <w:noProof/>
          <w:szCs w:val="24"/>
        </w:rPr>
        <w:t>Other</w:t>
      </w:r>
    </w:p>
    <w:p w14:paraId="485B6E74" w14:textId="77777777" w:rsidR="00A67022" w:rsidRPr="00A67022" w:rsidRDefault="00A67022" w:rsidP="001B6CB1">
      <w:pPr>
        <w:spacing w:before="120" w:after="120"/>
        <w:rPr>
          <w:noProof/>
          <w:u w:val="single"/>
        </w:rPr>
      </w:pPr>
    </w:p>
    <w:p w14:paraId="485B6E7B" w14:textId="604BC82D" w:rsidR="00A67022" w:rsidRPr="00A67022" w:rsidRDefault="00A67022" w:rsidP="001B6CB1">
      <w:pPr>
        <w:spacing w:before="120" w:after="120"/>
        <w:rPr>
          <w:noProof/>
          <w:u w:val="single"/>
        </w:rPr>
      </w:pPr>
      <w:r w:rsidRPr="00A67022">
        <w:rPr>
          <w:noProof/>
          <w:u w:val="single"/>
        </w:rPr>
        <w:br w:type="page"/>
      </w:r>
    </w:p>
    <w:p w14:paraId="485B6E7C" w14:textId="77777777" w:rsidR="00A67022" w:rsidRPr="00A67022" w:rsidRDefault="00A67022" w:rsidP="001B6CB1">
      <w:pPr>
        <w:spacing w:before="120" w:after="120"/>
        <w:rPr>
          <w:noProof/>
          <w:u w:val="single"/>
        </w:rPr>
      </w:pPr>
      <w:r w:rsidRPr="00A67022">
        <w:rPr>
          <w:noProof/>
          <w:u w:val="single"/>
        </w:rPr>
        <w:lastRenderedPageBreak/>
        <w:t xml:space="preserve">For organisations applying to be appointed as Type C members </w:t>
      </w:r>
    </w:p>
    <w:p w14:paraId="485B6E7D" w14:textId="77777777" w:rsidR="00A67022" w:rsidRPr="00A67022" w:rsidRDefault="00A67022" w:rsidP="001B6CB1">
      <w:pPr>
        <w:spacing w:before="120" w:after="120"/>
        <w:rPr>
          <w:noProof/>
        </w:rPr>
      </w:pPr>
      <w:r w:rsidRPr="00A67022">
        <w:rPr>
          <w:noProof/>
        </w:rPr>
        <w:t>Name of the organisation</w:t>
      </w:r>
      <w:r w:rsidRPr="00A67022">
        <w:rPr>
          <w:noProof/>
          <w:vertAlign w:val="superscript"/>
        </w:rPr>
        <w:footnoteReference w:id="15"/>
      </w:r>
      <w:r w:rsidRPr="00A67022">
        <w:rPr>
          <w:noProof/>
        </w:rPr>
        <w:t>: ………………….</w:t>
      </w:r>
    </w:p>
    <w:p w14:paraId="485B6E7E" w14:textId="77777777" w:rsidR="00A67022" w:rsidRPr="00A67022" w:rsidRDefault="00A67022" w:rsidP="001B6CB1">
      <w:pPr>
        <w:spacing w:before="120" w:after="120"/>
        <w:rPr>
          <w:noProof/>
        </w:rPr>
      </w:pPr>
      <w:r w:rsidRPr="00A67022">
        <w:rPr>
          <w:noProof/>
        </w:rPr>
        <w:t>Surname of the representative proposed: ………………….</w:t>
      </w:r>
    </w:p>
    <w:p w14:paraId="485B6E7F" w14:textId="77777777" w:rsidR="00A67022" w:rsidRPr="00A67022" w:rsidRDefault="00A67022" w:rsidP="001B6CB1">
      <w:pPr>
        <w:spacing w:before="120" w:after="120"/>
        <w:rPr>
          <w:noProof/>
        </w:rPr>
      </w:pPr>
      <w:r w:rsidRPr="00A67022">
        <w:rPr>
          <w:noProof/>
        </w:rPr>
        <w:t>First name of the representative proposed: ………………….</w:t>
      </w:r>
    </w:p>
    <w:p w14:paraId="485B6E80" w14:textId="77777777" w:rsidR="00A67022" w:rsidRPr="00A67022" w:rsidRDefault="00A67022" w:rsidP="001B6CB1">
      <w:pPr>
        <w:spacing w:before="120" w:after="120"/>
        <w:rPr>
          <w:noProof/>
        </w:rPr>
      </w:pPr>
      <w:r w:rsidRPr="00A67022">
        <w:rPr>
          <w:noProof/>
        </w:rPr>
        <w:t>Surname of the person applying on behalf of the organisation: ………………….</w:t>
      </w:r>
    </w:p>
    <w:p w14:paraId="485B6E81" w14:textId="77777777" w:rsidR="00A67022" w:rsidRPr="00A67022" w:rsidRDefault="00A67022" w:rsidP="001B6CB1">
      <w:pPr>
        <w:spacing w:before="120" w:after="120"/>
        <w:rPr>
          <w:noProof/>
        </w:rPr>
      </w:pPr>
      <w:r w:rsidRPr="00A67022">
        <w:rPr>
          <w:noProof/>
        </w:rPr>
        <w:t>First name of the person applying on behalf of the organisation: ………………….</w:t>
      </w:r>
    </w:p>
    <w:p w14:paraId="485B6E82" w14:textId="77777777" w:rsidR="00A67022" w:rsidRPr="00A67022" w:rsidRDefault="00A67022" w:rsidP="001B6CB1">
      <w:pPr>
        <w:spacing w:before="120" w:after="120"/>
        <w:rPr>
          <w:noProof/>
        </w:rPr>
      </w:pPr>
      <w:r w:rsidRPr="00A67022">
        <w:rPr>
          <w:noProof/>
        </w:rPr>
        <w:t>Date: ………………….</w:t>
      </w:r>
    </w:p>
    <w:p w14:paraId="485B6E83" w14:textId="77777777" w:rsidR="00A67022" w:rsidRPr="00A67022" w:rsidRDefault="00A67022" w:rsidP="001B6CB1">
      <w:pPr>
        <w:spacing w:before="120" w:after="120"/>
        <w:rPr>
          <w:noProof/>
        </w:rPr>
      </w:pPr>
      <w:r w:rsidRPr="00A67022">
        <w:rPr>
          <w:noProof/>
        </w:rPr>
        <w:t>Signature …………………..</w:t>
      </w:r>
    </w:p>
    <w:p w14:paraId="485B6E84" w14:textId="77777777" w:rsidR="00A67022" w:rsidRPr="00A67022" w:rsidRDefault="00A67022" w:rsidP="00B92117">
      <w:pPr>
        <w:spacing w:before="120" w:after="120"/>
        <w:jc w:val="center"/>
        <w:rPr>
          <w:noProof/>
          <w:sz w:val="28"/>
        </w:rPr>
      </w:pPr>
      <w:r w:rsidRPr="00A67022">
        <w:rPr>
          <w:b/>
          <w:noProof/>
          <w:sz w:val="28"/>
          <w:szCs w:val="24"/>
        </w:rPr>
        <w:br w:type="page"/>
      </w:r>
      <w:r w:rsidRPr="00A67022">
        <w:rPr>
          <w:b/>
          <w:noProof/>
          <w:sz w:val="28"/>
        </w:rPr>
        <w:lastRenderedPageBreak/>
        <w:t>Annex II: Selection criteria form</w:t>
      </w:r>
      <w:r w:rsidRPr="00A67022">
        <w:rPr>
          <w:b/>
          <w:noProof/>
          <w:sz w:val="28"/>
          <w:vertAlign w:val="superscript"/>
          <w:lang w:val="fr-BE"/>
        </w:rPr>
        <w:footnoteReference w:id="16"/>
      </w:r>
    </w:p>
    <w:p w14:paraId="485B6E85" w14:textId="76CF7DA5" w:rsidR="00A67022" w:rsidRPr="00A67022" w:rsidRDefault="00A67022" w:rsidP="001B6CB1">
      <w:pPr>
        <w:tabs>
          <w:tab w:val="right" w:leader="dot" w:pos="9071"/>
        </w:tabs>
        <w:spacing w:before="120" w:after="120"/>
        <w:ind w:hanging="850"/>
        <w:rPr>
          <w:noProof/>
          <w:szCs w:val="24"/>
        </w:rPr>
      </w:pPr>
      <w:r w:rsidRPr="004737F3">
        <w:rPr>
          <w:noProof/>
          <w:szCs w:val="24"/>
        </w:rPr>
        <w:t xml:space="preserve">Applicants are requested to describe how they fulfil </w:t>
      </w:r>
      <w:r w:rsidRPr="004737F3">
        <w:rPr>
          <w:noProof/>
          <w:color w:val="000000"/>
          <w:szCs w:val="24"/>
          <w:lang w:val="en-US" w:eastAsia="en-GB"/>
        </w:rPr>
        <w:t>the selection criteria listed in this call.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20"/>
      </w:tblGrid>
      <w:tr w:rsidR="00A67022" w:rsidRPr="00A67022" w14:paraId="485B6E88" w14:textId="77777777" w:rsidTr="698067E8">
        <w:tc>
          <w:tcPr>
            <w:tcW w:w="4414" w:type="dxa"/>
            <w:shd w:val="clear" w:color="auto" w:fill="auto"/>
          </w:tcPr>
          <w:p w14:paraId="485B6E86" w14:textId="3B1D1BA4" w:rsidR="00A67022" w:rsidRPr="00A67022" w:rsidRDefault="004737F3" w:rsidP="00356AE9">
            <w:pPr>
              <w:tabs>
                <w:tab w:val="left" w:pos="0"/>
              </w:tabs>
              <w:spacing w:before="120" w:after="120"/>
              <w:rPr>
                <w:noProof/>
                <w:szCs w:val="24"/>
              </w:rPr>
            </w:pPr>
            <w:r>
              <w:rPr>
                <w:noProof/>
              </w:rPr>
              <w:t>P</w:t>
            </w:r>
            <w:r w:rsidRPr="00B05AE9">
              <w:rPr>
                <w:noProof/>
              </w:rPr>
              <w:t xml:space="preserve">roven and relevant competence and experience, including at European and/or international level, in areas relevant to multimodal mobility and in particular as regards the development of multimodal digital mobility services facilitating planning, booking and payments of </w:t>
            </w:r>
            <w:r>
              <w:rPr>
                <w:noProof/>
              </w:rPr>
              <w:t>journeys in local areas and for long-distances</w:t>
            </w:r>
            <w:r w:rsidR="006E6648">
              <w:rPr>
                <w:noProof/>
              </w:rPr>
              <w:t>.</w:t>
            </w:r>
          </w:p>
        </w:tc>
        <w:tc>
          <w:tcPr>
            <w:tcW w:w="4420" w:type="dxa"/>
            <w:shd w:val="clear" w:color="auto" w:fill="auto"/>
          </w:tcPr>
          <w:p w14:paraId="485B6E87" w14:textId="77777777" w:rsidR="00A67022" w:rsidRPr="00A67022" w:rsidRDefault="00A67022" w:rsidP="004737F3">
            <w:pPr>
              <w:pStyle w:val="ListDash"/>
              <w:numPr>
                <w:ilvl w:val="0"/>
                <w:numId w:val="0"/>
              </w:numPr>
              <w:ind w:left="283" w:hanging="283"/>
              <w:rPr>
                <w:noProof/>
                <w:szCs w:val="24"/>
              </w:rPr>
            </w:pPr>
          </w:p>
        </w:tc>
      </w:tr>
      <w:tr w:rsidR="00A67022" w:rsidRPr="00A67022" w14:paraId="485B6E8E" w14:textId="77777777" w:rsidTr="698067E8">
        <w:tc>
          <w:tcPr>
            <w:tcW w:w="4414" w:type="dxa"/>
            <w:shd w:val="clear" w:color="auto" w:fill="auto"/>
          </w:tcPr>
          <w:p w14:paraId="485B6E8C" w14:textId="796AA04A" w:rsidR="00A67022" w:rsidRPr="00A67022" w:rsidRDefault="00A67022" w:rsidP="004737F3">
            <w:pPr>
              <w:tabs>
                <w:tab w:val="left" w:pos="0"/>
              </w:tabs>
              <w:spacing w:before="120" w:after="120"/>
              <w:rPr>
                <w:noProof/>
                <w:szCs w:val="24"/>
              </w:rPr>
            </w:pPr>
            <w:r w:rsidRPr="00A67022">
              <w:rPr>
                <w:noProof/>
                <w:color w:val="000000"/>
                <w:szCs w:val="24"/>
                <w:lang w:val="en-US" w:eastAsia="en-GB"/>
              </w:rPr>
              <w:t xml:space="preserve">Competence, experience and hierarchical level </w:t>
            </w:r>
            <w:r w:rsidR="004737F3">
              <w:rPr>
                <w:noProof/>
                <w:color w:val="000000"/>
                <w:szCs w:val="24"/>
                <w:lang w:val="en-US" w:eastAsia="en-GB"/>
              </w:rPr>
              <w:t>of the proposed representatives</w:t>
            </w:r>
            <w:r w:rsidR="006E6648">
              <w:rPr>
                <w:noProof/>
                <w:color w:val="000000"/>
                <w:szCs w:val="24"/>
                <w:lang w:val="en-US" w:eastAsia="en-GB"/>
              </w:rPr>
              <w:t>.</w:t>
            </w:r>
          </w:p>
        </w:tc>
        <w:tc>
          <w:tcPr>
            <w:tcW w:w="4420" w:type="dxa"/>
            <w:shd w:val="clear" w:color="auto" w:fill="auto"/>
          </w:tcPr>
          <w:p w14:paraId="485B6E8D" w14:textId="77777777" w:rsidR="00A67022" w:rsidRPr="00A67022" w:rsidRDefault="00A67022" w:rsidP="001B6CB1">
            <w:pPr>
              <w:tabs>
                <w:tab w:val="left" w:pos="0"/>
              </w:tabs>
              <w:spacing w:before="120" w:after="120"/>
              <w:rPr>
                <w:noProof/>
                <w:szCs w:val="24"/>
              </w:rPr>
            </w:pPr>
          </w:p>
        </w:tc>
      </w:tr>
      <w:tr w:rsidR="005945CB" w:rsidRPr="00A67022" w14:paraId="5FE7E48F" w14:textId="77777777" w:rsidTr="698067E8">
        <w:tc>
          <w:tcPr>
            <w:tcW w:w="4414" w:type="dxa"/>
            <w:shd w:val="clear" w:color="auto" w:fill="auto"/>
          </w:tcPr>
          <w:p w14:paraId="3C85C139" w14:textId="0569ADFB" w:rsidR="005945CB" w:rsidRPr="00B81F93" w:rsidRDefault="005945CB" w:rsidP="001E45E9">
            <w:pPr>
              <w:tabs>
                <w:tab w:val="left" w:pos="0"/>
              </w:tabs>
              <w:spacing w:before="120" w:after="120"/>
              <w:rPr>
                <w:noProof/>
                <w:color w:val="000000" w:themeColor="text1"/>
                <w:lang w:val="en-US" w:eastAsia="en-GB"/>
              </w:rPr>
            </w:pPr>
            <w:r>
              <w:t>G</w:t>
            </w:r>
            <w:r w:rsidRPr="00713A72">
              <w:t xml:space="preserve">ood knowledge of the English language </w:t>
            </w:r>
            <w:r w:rsidR="001E45E9">
              <w:t xml:space="preserve">of the proposed representatives </w:t>
            </w:r>
            <w:r w:rsidRPr="00713A72">
              <w:t>allowing active participation in the discussions.</w:t>
            </w:r>
          </w:p>
        </w:tc>
        <w:tc>
          <w:tcPr>
            <w:tcW w:w="4420" w:type="dxa"/>
            <w:shd w:val="clear" w:color="auto" w:fill="auto"/>
          </w:tcPr>
          <w:p w14:paraId="725271E2" w14:textId="23CC5207" w:rsidR="005945CB" w:rsidRPr="00A67022" w:rsidRDefault="005945CB" w:rsidP="005945CB">
            <w:pPr>
              <w:tabs>
                <w:tab w:val="left" w:pos="0"/>
              </w:tabs>
              <w:spacing w:before="120" w:after="120"/>
              <w:rPr>
                <w:noProof/>
                <w:szCs w:val="24"/>
              </w:rPr>
            </w:pPr>
          </w:p>
        </w:tc>
      </w:tr>
      <w:tr w:rsidR="005945CB" w:rsidRPr="00A67022" w14:paraId="0A0F7E8E" w14:textId="77777777" w:rsidTr="698067E8">
        <w:tc>
          <w:tcPr>
            <w:tcW w:w="4414" w:type="dxa"/>
            <w:shd w:val="clear" w:color="auto" w:fill="auto"/>
          </w:tcPr>
          <w:p w14:paraId="1CD4E0D5" w14:textId="02184FF1" w:rsidR="005945CB" w:rsidRPr="00B81F93" w:rsidRDefault="005945CB" w:rsidP="00B81F93">
            <w:pPr>
              <w:tabs>
                <w:tab w:val="left" w:pos="0"/>
              </w:tabs>
              <w:spacing w:before="120" w:after="120"/>
              <w:rPr>
                <w:noProof/>
                <w:color w:val="000000" w:themeColor="text1"/>
                <w:lang w:val="en-US" w:eastAsia="en-GB"/>
              </w:rPr>
            </w:pPr>
            <w:r>
              <w:t>O</w:t>
            </w:r>
            <w:r w:rsidRPr="00713A72">
              <w:t xml:space="preserve">rganisations shall be established in one of the Member States. </w:t>
            </w:r>
          </w:p>
        </w:tc>
        <w:tc>
          <w:tcPr>
            <w:tcW w:w="4420" w:type="dxa"/>
            <w:shd w:val="clear" w:color="auto" w:fill="auto"/>
          </w:tcPr>
          <w:p w14:paraId="2DC21795" w14:textId="14994C0C" w:rsidR="005945CB" w:rsidRDefault="005945CB" w:rsidP="005945CB">
            <w:pPr>
              <w:tabs>
                <w:tab w:val="left" w:pos="0"/>
              </w:tabs>
              <w:spacing w:before="120" w:after="120"/>
              <w:rPr>
                <w:noProof/>
                <w:szCs w:val="24"/>
              </w:rPr>
            </w:pPr>
          </w:p>
        </w:tc>
      </w:tr>
    </w:tbl>
    <w:p w14:paraId="485B6E9A" w14:textId="77777777" w:rsidR="00A67022" w:rsidRPr="00A67022" w:rsidRDefault="00A67022" w:rsidP="001B6CB1">
      <w:pPr>
        <w:spacing w:before="120" w:after="120"/>
        <w:rPr>
          <w:noProof/>
          <w:u w:val="single"/>
        </w:rPr>
      </w:pPr>
      <w:r w:rsidRPr="00A67022">
        <w:rPr>
          <w:noProof/>
          <w:u w:val="single"/>
        </w:rPr>
        <w:t>For organisations applying to be appointed as Type C members</w:t>
      </w:r>
    </w:p>
    <w:p w14:paraId="485B6E9B" w14:textId="77777777" w:rsidR="00A67022" w:rsidRPr="00A67022" w:rsidRDefault="00A67022" w:rsidP="001B6CB1">
      <w:pPr>
        <w:spacing w:before="120" w:after="120"/>
        <w:rPr>
          <w:noProof/>
        </w:rPr>
      </w:pPr>
      <w:r w:rsidRPr="00A67022">
        <w:rPr>
          <w:noProof/>
        </w:rPr>
        <w:t>Name of the organisation</w:t>
      </w:r>
      <w:r w:rsidRPr="00A67022">
        <w:rPr>
          <w:noProof/>
          <w:vertAlign w:val="superscript"/>
        </w:rPr>
        <w:footnoteReference w:id="17"/>
      </w:r>
      <w:r w:rsidRPr="00A67022">
        <w:rPr>
          <w:noProof/>
        </w:rPr>
        <w:t>: ………………….</w:t>
      </w:r>
    </w:p>
    <w:p w14:paraId="485B6E9C" w14:textId="77777777" w:rsidR="00A67022" w:rsidRPr="00A67022" w:rsidRDefault="00A67022" w:rsidP="001B6CB1">
      <w:pPr>
        <w:spacing w:before="120" w:after="120"/>
        <w:rPr>
          <w:noProof/>
        </w:rPr>
      </w:pPr>
      <w:r w:rsidRPr="00A67022">
        <w:rPr>
          <w:noProof/>
        </w:rPr>
        <w:t>Surname of the representative proposed: ………………….</w:t>
      </w:r>
    </w:p>
    <w:p w14:paraId="485B6E9D" w14:textId="77777777" w:rsidR="00A67022" w:rsidRPr="00A67022" w:rsidRDefault="00A67022" w:rsidP="001B6CB1">
      <w:pPr>
        <w:spacing w:before="120" w:after="120"/>
        <w:rPr>
          <w:noProof/>
        </w:rPr>
      </w:pPr>
      <w:r w:rsidRPr="00A67022">
        <w:rPr>
          <w:noProof/>
        </w:rPr>
        <w:t>First name of the representative proposed: ………………….</w:t>
      </w:r>
    </w:p>
    <w:p w14:paraId="485B6E9E" w14:textId="77777777" w:rsidR="00A67022" w:rsidRPr="00A67022" w:rsidRDefault="00A67022" w:rsidP="001B6CB1">
      <w:pPr>
        <w:spacing w:before="120" w:after="120"/>
        <w:rPr>
          <w:noProof/>
        </w:rPr>
      </w:pPr>
      <w:r w:rsidRPr="00A67022">
        <w:rPr>
          <w:noProof/>
        </w:rPr>
        <w:t>Surname of the person applying on behalf of the organisation: ………………….</w:t>
      </w:r>
    </w:p>
    <w:p w14:paraId="485B6E9F" w14:textId="77777777" w:rsidR="00A67022" w:rsidRPr="00A67022" w:rsidRDefault="00A67022" w:rsidP="001B6CB1">
      <w:pPr>
        <w:spacing w:before="120" w:after="120"/>
        <w:rPr>
          <w:noProof/>
        </w:rPr>
      </w:pPr>
      <w:r w:rsidRPr="00A67022">
        <w:rPr>
          <w:noProof/>
        </w:rPr>
        <w:t>First name of the person applying on behalf of the organisation: ………………….</w:t>
      </w:r>
    </w:p>
    <w:p w14:paraId="485B6EA0" w14:textId="77777777" w:rsidR="00A67022" w:rsidRPr="00A67022" w:rsidRDefault="00A67022" w:rsidP="001B6CB1">
      <w:pPr>
        <w:spacing w:before="120" w:after="120"/>
        <w:rPr>
          <w:noProof/>
        </w:rPr>
      </w:pPr>
      <w:r w:rsidRPr="00A67022">
        <w:rPr>
          <w:noProof/>
        </w:rPr>
        <w:t>Date: ………………….</w:t>
      </w:r>
    </w:p>
    <w:p w14:paraId="485B6EA1" w14:textId="2927BA8F" w:rsidR="00334821" w:rsidRDefault="00A67022" w:rsidP="001B6CB1">
      <w:pPr>
        <w:spacing w:before="120" w:after="120"/>
        <w:rPr>
          <w:noProof/>
        </w:rPr>
      </w:pPr>
      <w:r w:rsidRPr="00A67022">
        <w:rPr>
          <w:noProof/>
        </w:rPr>
        <w:t>Signature …………………..</w:t>
      </w:r>
    </w:p>
    <w:p w14:paraId="742CC687" w14:textId="77777777" w:rsidR="00334821" w:rsidRDefault="00334821">
      <w:pPr>
        <w:spacing w:after="0"/>
        <w:jc w:val="left"/>
        <w:rPr>
          <w:noProof/>
        </w:rPr>
      </w:pPr>
      <w:r>
        <w:rPr>
          <w:noProof/>
        </w:rPr>
        <w:br w:type="page"/>
      </w:r>
    </w:p>
    <w:p w14:paraId="64689406" w14:textId="0C998B39" w:rsidR="00F40E8A" w:rsidRDefault="00F40E8A">
      <w:pPr>
        <w:spacing w:after="0"/>
        <w:jc w:val="left"/>
        <w:rPr>
          <w:b/>
          <w:noProof/>
          <w:sz w:val="28"/>
        </w:rPr>
      </w:pPr>
    </w:p>
    <w:p w14:paraId="09309DF0" w14:textId="455339B6" w:rsidR="00A67022" w:rsidRPr="009572A8" w:rsidRDefault="00334821" w:rsidP="009572A8">
      <w:pPr>
        <w:jc w:val="center"/>
        <w:rPr>
          <w:b/>
          <w:bCs/>
          <w:noProof/>
          <w:sz w:val="28"/>
          <w:szCs w:val="28"/>
        </w:rPr>
      </w:pPr>
      <w:r w:rsidRPr="00236BA1">
        <w:rPr>
          <w:b/>
          <w:bCs/>
          <w:noProof/>
          <w:sz w:val="28"/>
          <w:szCs w:val="28"/>
        </w:rPr>
        <w:t xml:space="preserve">Annex </w:t>
      </w:r>
      <w:r w:rsidR="00434386" w:rsidRPr="00236BA1">
        <w:rPr>
          <w:b/>
          <w:bCs/>
          <w:noProof/>
          <w:sz w:val="28"/>
          <w:szCs w:val="28"/>
        </w:rPr>
        <w:t xml:space="preserve">III </w:t>
      </w:r>
      <w:r w:rsidRPr="00236BA1">
        <w:rPr>
          <w:b/>
          <w:bCs/>
          <w:noProof/>
          <w:sz w:val="28"/>
          <w:szCs w:val="28"/>
        </w:rPr>
        <w:t>Privacy Statement</w:t>
      </w:r>
    </w:p>
    <w:p w14:paraId="67AB00DC" w14:textId="77777777" w:rsidR="00334821" w:rsidRPr="00334821" w:rsidRDefault="00334821" w:rsidP="00334821">
      <w:pPr>
        <w:spacing w:before="120" w:after="120"/>
        <w:jc w:val="center"/>
        <w:rPr>
          <w:b/>
          <w:noProof/>
          <w:sz w:val="28"/>
        </w:rPr>
      </w:pPr>
    </w:p>
    <w:tbl>
      <w:tblPr>
        <w:tblW w:w="9480" w:type="dxa"/>
        <w:tblCellMar>
          <w:left w:w="0" w:type="dxa"/>
          <w:bottom w:w="340" w:type="dxa"/>
          <w:right w:w="0" w:type="dxa"/>
        </w:tblCellMar>
        <w:tblLook w:val="04A0" w:firstRow="1" w:lastRow="0" w:firstColumn="1" w:lastColumn="0" w:noHBand="0" w:noVBand="1"/>
      </w:tblPr>
      <w:tblGrid>
        <w:gridCol w:w="2400"/>
        <w:gridCol w:w="7080"/>
      </w:tblGrid>
      <w:tr w:rsidR="0014185B" w:rsidRPr="004B23D6" w14:paraId="757EB57C" w14:textId="77777777" w:rsidTr="0000071F">
        <w:tc>
          <w:tcPr>
            <w:tcW w:w="2400" w:type="dxa"/>
            <w:shd w:val="clear" w:color="auto" w:fill="auto"/>
          </w:tcPr>
          <w:p w14:paraId="651AC756" w14:textId="032AA476" w:rsidR="0014185B" w:rsidRPr="00B12B67" w:rsidRDefault="0014185B" w:rsidP="0000071F">
            <w:pPr>
              <w:pStyle w:val="ZFlag"/>
              <w:rPr>
                <w:rFonts w:ascii="Calibri" w:hAnsi="Calibri" w:cs="Calibri"/>
                <w:sz w:val="22"/>
                <w:szCs w:val="22"/>
              </w:rPr>
            </w:pPr>
            <w:r>
              <w:rPr>
                <w:rFonts w:ascii="Calibri" w:hAnsi="Calibri" w:cs="Calibri"/>
                <w:noProof/>
                <w:sz w:val="22"/>
                <w:szCs w:val="22"/>
                <w:lang w:val="en-GB" w:eastAsia="en-GB"/>
              </w:rPr>
              <w:drawing>
                <wp:inline distT="0" distB="0" distL="0" distR="0" wp14:anchorId="61250AC3" wp14:editId="775140AA">
                  <wp:extent cx="1379220" cy="6445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79220" cy="644525"/>
                          </a:xfrm>
                          <a:prstGeom prst="rect">
                            <a:avLst/>
                          </a:prstGeom>
                          <a:noFill/>
                          <a:ln>
                            <a:noFill/>
                          </a:ln>
                        </pic:spPr>
                      </pic:pic>
                    </a:graphicData>
                  </a:graphic>
                </wp:inline>
              </w:drawing>
            </w:r>
          </w:p>
        </w:tc>
        <w:tc>
          <w:tcPr>
            <w:tcW w:w="7080" w:type="dxa"/>
            <w:shd w:val="clear" w:color="auto" w:fill="auto"/>
          </w:tcPr>
          <w:p w14:paraId="4F5E08AE" w14:textId="77777777" w:rsidR="0014185B" w:rsidRPr="00B12B67" w:rsidRDefault="0014185B" w:rsidP="0000071F">
            <w:pPr>
              <w:pStyle w:val="ZCom"/>
              <w:rPr>
                <w:rFonts w:ascii="Calibri" w:hAnsi="Calibri" w:cs="Calibri"/>
                <w:sz w:val="22"/>
                <w:szCs w:val="22"/>
                <w:lang w:val="en-IE"/>
              </w:rPr>
            </w:pPr>
            <w:r w:rsidRPr="00B12B67">
              <w:rPr>
                <w:rFonts w:ascii="Calibri" w:hAnsi="Calibri" w:cs="Calibri"/>
                <w:noProof/>
                <w:sz w:val="22"/>
                <w:szCs w:val="22"/>
                <w:lang w:val="en-IE"/>
              </w:rPr>
              <w:t>EUROPEAN COMMISSION</w:t>
            </w:r>
          </w:p>
          <w:p w14:paraId="657FDE44" w14:textId="77777777" w:rsidR="0014185B" w:rsidRPr="00B12B67" w:rsidRDefault="0014185B" w:rsidP="0000071F">
            <w:pPr>
              <w:pStyle w:val="ZDGName"/>
              <w:jc w:val="both"/>
              <w:rPr>
                <w:rFonts w:ascii="Calibri" w:hAnsi="Calibri" w:cs="Calibri"/>
                <w:sz w:val="22"/>
                <w:szCs w:val="22"/>
                <w:lang w:val="en-IE"/>
              </w:rPr>
            </w:pPr>
            <w:r w:rsidRPr="00B12B67">
              <w:rPr>
                <w:rFonts w:ascii="Calibri" w:hAnsi="Calibri" w:cs="Calibri"/>
                <w:noProof/>
                <w:sz w:val="22"/>
                <w:szCs w:val="22"/>
                <w:lang w:val="en-IE"/>
              </w:rPr>
              <w:t xml:space="preserve">     </w:t>
            </w:r>
          </w:p>
        </w:tc>
      </w:tr>
    </w:tbl>
    <w:p w14:paraId="45815171" w14:textId="5A53368F" w:rsidR="0014185B" w:rsidRPr="00B81F93" w:rsidRDefault="0014185B">
      <w:pPr>
        <w:rPr>
          <w:rFonts w:ascii="Calibri" w:eastAsia="Calibri" w:hAnsi="Calibri" w:cs="Calibri"/>
          <w:i/>
          <w:iCs/>
          <w:color w:val="FF0000"/>
          <w:sz w:val="22"/>
          <w:szCs w:val="22"/>
        </w:rPr>
      </w:pPr>
    </w:p>
    <w:p w14:paraId="58825A78" w14:textId="0CBE3351" w:rsidR="0014185B" w:rsidRPr="00B81F93" w:rsidRDefault="0014185B" w:rsidP="00B10586">
      <w:pPr>
        <w:spacing w:after="480"/>
        <w:jc w:val="center"/>
        <w:rPr>
          <w:rFonts w:ascii="Calibri" w:eastAsia="Calibri" w:hAnsi="Calibri" w:cs="Calibri"/>
          <w:b/>
          <w:bCs/>
          <w:sz w:val="22"/>
          <w:szCs w:val="22"/>
          <w:u w:val="single"/>
        </w:rPr>
      </w:pPr>
      <w:r w:rsidRPr="00F559A6">
        <w:rPr>
          <w:rFonts w:ascii="Calibri" w:eastAsia="Calibri" w:hAnsi="Calibri" w:cs="Calibri"/>
          <w:b/>
          <w:bCs/>
          <w:sz w:val="22"/>
          <w:szCs w:val="22"/>
          <w:u w:val="single"/>
        </w:rPr>
        <w:t>PROTECTION OF YOUR PERSONAL DATA</w:t>
      </w:r>
    </w:p>
    <w:p w14:paraId="1BD58962" w14:textId="77777777" w:rsidR="0014185B" w:rsidRPr="00B81F93" w:rsidRDefault="0014185B">
      <w:pPr>
        <w:jc w:val="center"/>
        <w:rPr>
          <w:rFonts w:ascii="Calibri" w:eastAsia="Calibri" w:hAnsi="Calibri" w:cs="Calibri"/>
          <w:b/>
          <w:bCs/>
          <w:sz w:val="22"/>
          <w:szCs w:val="22"/>
        </w:rPr>
      </w:pPr>
      <w:r w:rsidRPr="00F559A6">
        <w:rPr>
          <w:rFonts w:ascii="Calibri" w:eastAsia="Calibri" w:hAnsi="Calibri" w:cs="Calibri"/>
          <w:b/>
          <w:bCs/>
          <w:sz w:val="22"/>
          <w:szCs w:val="22"/>
        </w:rPr>
        <w:t xml:space="preserve">This privacy statement provides information about </w:t>
      </w:r>
      <w:r w:rsidRPr="00B12B67">
        <w:rPr>
          <w:rFonts w:ascii="Calibri" w:eastAsia="Calibri" w:hAnsi="Calibri" w:cs="Calibri"/>
          <w:b/>
          <w:sz w:val="22"/>
          <w:szCs w:val="22"/>
        </w:rPr>
        <w:br/>
      </w:r>
      <w:r w:rsidRPr="00F559A6">
        <w:rPr>
          <w:rFonts w:ascii="Calibri" w:eastAsia="Calibri" w:hAnsi="Calibri" w:cs="Calibri"/>
          <w:b/>
          <w:bCs/>
          <w:sz w:val="22"/>
          <w:szCs w:val="22"/>
        </w:rPr>
        <w:t>the processing and the protection of your personal data.</w:t>
      </w:r>
    </w:p>
    <w:p w14:paraId="3F70972F" w14:textId="77777777" w:rsidR="0014185B" w:rsidRPr="00B12B67" w:rsidRDefault="0014185B" w:rsidP="0014185B">
      <w:pPr>
        <w:rPr>
          <w:rFonts w:ascii="Calibri" w:eastAsia="Calibri" w:hAnsi="Calibri" w:cs="Calibri"/>
          <w:sz w:val="22"/>
          <w:szCs w:val="22"/>
        </w:rPr>
      </w:pPr>
      <w:r w:rsidRPr="00F559A6">
        <w:rPr>
          <w:rFonts w:ascii="Calibri" w:eastAsia="Calibri" w:hAnsi="Calibri" w:cs="Calibri"/>
          <w:b/>
          <w:bCs/>
          <w:sz w:val="22"/>
          <w:szCs w:val="22"/>
        </w:rPr>
        <w:t xml:space="preserve">Processing operation: </w:t>
      </w:r>
      <w:r w:rsidRPr="00F559A6">
        <w:rPr>
          <w:rFonts w:ascii="Calibri" w:eastAsia="Calibri" w:hAnsi="Calibri" w:cs="Calibri"/>
          <w:i/>
          <w:iCs/>
          <w:sz w:val="22"/>
          <w:szCs w:val="22"/>
        </w:rPr>
        <w:t>Selection of members of Commission expert groups and other similar entities</w:t>
      </w:r>
      <w:r w:rsidRPr="00F559A6">
        <w:rPr>
          <w:rStyle w:val="FootnoteReference"/>
          <w:rFonts w:ascii="Calibri" w:eastAsia="Calibri" w:hAnsi="Calibri" w:cs="Calibri"/>
          <w:i/>
          <w:iCs/>
          <w:sz w:val="22"/>
          <w:szCs w:val="22"/>
        </w:rPr>
        <w:footnoteReference w:id="18"/>
      </w:r>
      <w:r w:rsidRPr="00F559A6">
        <w:rPr>
          <w:rFonts w:ascii="Calibri" w:eastAsia="Calibri" w:hAnsi="Calibri" w:cs="Calibri"/>
          <w:i/>
          <w:iCs/>
          <w:sz w:val="22"/>
          <w:szCs w:val="22"/>
        </w:rPr>
        <w:t xml:space="preserve"> and publication of personal data on the Register of Commission expert groups and other similar entities ("the Register of expert groups").</w:t>
      </w:r>
    </w:p>
    <w:p w14:paraId="5D64BE0A" w14:textId="77777777" w:rsidR="0014185B" w:rsidRPr="00B81F93" w:rsidRDefault="0014185B">
      <w:pPr>
        <w:rPr>
          <w:rFonts w:ascii="Calibri" w:eastAsia="Calibri" w:hAnsi="Calibri" w:cs="Calibri"/>
          <w:b/>
          <w:bCs/>
          <w:i/>
          <w:iCs/>
          <w:sz w:val="22"/>
          <w:szCs w:val="22"/>
        </w:rPr>
      </w:pPr>
      <w:r w:rsidRPr="00F559A6">
        <w:rPr>
          <w:rFonts w:ascii="Calibri" w:eastAsia="Calibri" w:hAnsi="Calibri" w:cs="Calibri"/>
          <w:b/>
          <w:bCs/>
          <w:sz w:val="22"/>
          <w:szCs w:val="22"/>
        </w:rPr>
        <w:t>Data Controller:</w:t>
      </w:r>
    </w:p>
    <w:p w14:paraId="7CDB68E9" w14:textId="44784D55" w:rsidR="0014185B" w:rsidRPr="00B81F93" w:rsidRDefault="0014185B">
      <w:pPr>
        <w:numPr>
          <w:ilvl w:val="0"/>
          <w:numId w:val="34"/>
        </w:numPr>
        <w:rPr>
          <w:rFonts w:ascii="Calibri" w:eastAsia="Calibri" w:hAnsi="Calibri" w:cs="Calibri"/>
          <w:i/>
          <w:iCs/>
          <w:sz w:val="22"/>
          <w:szCs w:val="22"/>
        </w:rPr>
      </w:pPr>
      <w:r w:rsidRPr="00F559A6">
        <w:rPr>
          <w:rFonts w:ascii="Calibri" w:eastAsia="Calibri" w:hAnsi="Calibri" w:cs="Calibri"/>
          <w:i/>
          <w:iCs/>
          <w:sz w:val="22"/>
          <w:szCs w:val="22"/>
        </w:rPr>
        <w:t xml:space="preserve">Secretariat-General, Unit </w:t>
      </w:r>
      <w:r w:rsidR="00356AE9">
        <w:rPr>
          <w:rFonts w:ascii="Calibri" w:eastAsia="Calibri" w:hAnsi="Calibri" w:cs="Calibri"/>
          <w:i/>
          <w:iCs/>
          <w:sz w:val="22"/>
          <w:szCs w:val="22"/>
        </w:rPr>
        <w:t>F</w:t>
      </w:r>
      <w:r w:rsidRPr="00F559A6">
        <w:rPr>
          <w:rFonts w:ascii="Calibri" w:eastAsia="Calibri" w:hAnsi="Calibri" w:cs="Calibri"/>
          <w:i/>
          <w:iCs/>
          <w:sz w:val="22"/>
          <w:szCs w:val="22"/>
        </w:rPr>
        <w:t xml:space="preserve">4 (for the processing operation </w:t>
      </w:r>
      <w:r w:rsidRPr="00B12B67">
        <w:rPr>
          <w:rFonts w:ascii="Calibri" w:eastAsia="Calibri" w:hAnsi="Calibri" w:cs="Calibri"/>
          <w:sz w:val="22"/>
          <w:szCs w:val="22"/>
        </w:rPr>
        <w:t>“</w:t>
      </w:r>
      <w:r w:rsidRPr="003864D1">
        <w:rPr>
          <w:rFonts w:ascii="Calibri" w:eastAsia="Calibri" w:hAnsi="Calibri" w:cs="Calibri"/>
          <w:sz w:val="22"/>
          <w:szCs w:val="22"/>
        </w:rPr>
        <w:t>Providing a public register of Commission expert groups and other similar entities</w:t>
      </w:r>
      <w:r w:rsidRPr="00B12B67">
        <w:rPr>
          <w:rFonts w:ascii="Calibri" w:eastAsia="Calibri" w:hAnsi="Calibri" w:cs="Calibri"/>
          <w:sz w:val="22"/>
          <w:szCs w:val="22"/>
        </w:rPr>
        <w:t>”</w:t>
      </w:r>
      <w:r>
        <w:rPr>
          <w:rFonts w:ascii="Calibri" w:eastAsia="Calibri" w:hAnsi="Calibri" w:cs="Calibri"/>
          <w:sz w:val="22"/>
          <w:szCs w:val="22"/>
        </w:rPr>
        <w:t>, DPR-EC-00656)</w:t>
      </w:r>
      <w:r w:rsidRPr="00F559A6">
        <w:rPr>
          <w:rFonts w:ascii="Calibri" w:eastAsia="Calibri" w:hAnsi="Calibri" w:cs="Calibri"/>
          <w:i/>
          <w:iCs/>
          <w:sz w:val="22"/>
          <w:szCs w:val="22"/>
        </w:rPr>
        <w:t xml:space="preserve">, and </w:t>
      </w:r>
    </w:p>
    <w:p w14:paraId="0854A656" w14:textId="45610495" w:rsidR="0014185B" w:rsidRPr="00B81F93" w:rsidRDefault="00781483" w:rsidP="698067E8">
      <w:pPr>
        <w:numPr>
          <w:ilvl w:val="0"/>
          <w:numId w:val="34"/>
        </w:numPr>
        <w:rPr>
          <w:rFonts w:ascii="Calibri" w:eastAsia="Calibri" w:hAnsi="Calibri" w:cs="Calibri"/>
          <w:i/>
          <w:iCs/>
          <w:sz w:val="22"/>
          <w:szCs w:val="22"/>
        </w:rPr>
      </w:pPr>
      <w:r w:rsidRPr="698067E8">
        <w:rPr>
          <w:rFonts w:ascii="Calibri" w:eastAsia="Calibri" w:hAnsi="Calibri" w:cs="Calibri"/>
          <w:i/>
          <w:iCs/>
          <w:sz w:val="22"/>
          <w:szCs w:val="22"/>
        </w:rPr>
        <w:t xml:space="preserve">Directorate-General for Mobility and Transport (DG MOVE), Unit B4 </w:t>
      </w:r>
      <w:r w:rsidR="0014185B" w:rsidRPr="698067E8">
        <w:rPr>
          <w:rFonts w:ascii="Calibri" w:eastAsia="Calibri" w:hAnsi="Calibri" w:cs="Calibri"/>
          <w:i/>
          <w:iCs/>
          <w:sz w:val="22"/>
          <w:szCs w:val="22"/>
        </w:rPr>
        <w:t xml:space="preserve">(for the processing operation </w:t>
      </w:r>
      <w:r w:rsidR="0014185B" w:rsidRPr="00B12B67">
        <w:rPr>
          <w:rFonts w:ascii="Calibri" w:eastAsia="Calibri" w:hAnsi="Calibri" w:cs="Calibri"/>
          <w:sz w:val="22"/>
          <w:szCs w:val="22"/>
        </w:rPr>
        <w:t>“</w:t>
      </w:r>
      <w:r w:rsidR="0014185B">
        <w:rPr>
          <w:rFonts w:ascii="Calibri" w:eastAsia="Calibri" w:hAnsi="Calibri" w:cs="Calibri"/>
          <w:sz w:val="22"/>
          <w:szCs w:val="22"/>
        </w:rPr>
        <w:t>S</w:t>
      </w:r>
      <w:r w:rsidR="0014185B" w:rsidRPr="008F0826">
        <w:rPr>
          <w:rFonts w:ascii="Calibri" w:eastAsia="Calibri" w:hAnsi="Calibri" w:cs="Calibri"/>
          <w:sz w:val="22"/>
          <w:szCs w:val="22"/>
        </w:rPr>
        <w:t xml:space="preserve">election of members of </w:t>
      </w:r>
      <w:r w:rsidR="0014185B">
        <w:rPr>
          <w:rFonts w:ascii="Calibri" w:eastAsia="Calibri" w:hAnsi="Calibri" w:cs="Calibri"/>
          <w:sz w:val="22"/>
          <w:szCs w:val="22"/>
        </w:rPr>
        <w:t>Commission</w:t>
      </w:r>
      <w:r w:rsidR="0014185B" w:rsidRPr="008F0826">
        <w:rPr>
          <w:rFonts w:ascii="Calibri" w:eastAsia="Calibri" w:hAnsi="Calibri" w:cs="Calibri"/>
          <w:sz w:val="22"/>
          <w:szCs w:val="22"/>
        </w:rPr>
        <w:t xml:space="preserve"> expert groups</w:t>
      </w:r>
      <w:r w:rsidR="0014185B">
        <w:rPr>
          <w:rFonts w:ascii="Calibri" w:eastAsia="Calibri" w:hAnsi="Calibri" w:cs="Calibri"/>
          <w:sz w:val="22"/>
          <w:szCs w:val="22"/>
        </w:rPr>
        <w:t xml:space="preserve"> </w:t>
      </w:r>
      <w:r w:rsidR="0014185B" w:rsidRPr="698067E8">
        <w:rPr>
          <w:rFonts w:ascii="Calibri" w:eastAsia="Calibri" w:hAnsi="Calibri" w:cs="Calibri"/>
          <w:i/>
          <w:iCs/>
          <w:sz w:val="22"/>
          <w:szCs w:val="22"/>
        </w:rPr>
        <w:t>and other similar entities</w:t>
      </w:r>
      <w:r w:rsidR="0014185B" w:rsidRPr="00B12B67">
        <w:rPr>
          <w:rFonts w:ascii="Calibri" w:eastAsia="Calibri" w:hAnsi="Calibri" w:cs="Calibri"/>
          <w:sz w:val="22"/>
          <w:szCs w:val="22"/>
        </w:rPr>
        <w:t>”</w:t>
      </w:r>
      <w:r w:rsidR="0014185B">
        <w:rPr>
          <w:rFonts w:ascii="Calibri" w:eastAsia="Calibri" w:hAnsi="Calibri" w:cs="Calibri"/>
          <w:sz w:val="22"/>
          <w:szCs w:val="22"/>
        </w:rPr>
        <w:t xml:space="preserve">, </w:t>
      </w:r>
      <w:r w:rsidR="0014185B" w:rsidRPr="0014209C">
        <w:rPr>
          <w:rFonts w:ascii="Calibri" w:eastAsia="Calibri" w:hAnsi="Calibri" w:cs="Calibri"/>
          <w:sz w:val="22"/>
          <w:szCs w:val="22"/>
        </w:rPr>
        <w:t>DPR-EC-</w:t>
      </w:r>
      <w:r w:rsidR="0014209C" w:rsidRPr="0014209C">
        <w:rPr>
          <w:rFonts w:ascii="Calibri" w:eastAsia="Calibri" w:hAnsi="Calibri" w:cs="Calibri"/>
          <w:sz w:val="22"/>
          <w:szCs w:val="22"/>
        </w:rPr>
        <w:t>01066</w:t>
      </w:r>
      <w:r w:rsidR="0014185B" w:rsidRPr="698067E8">
        <w:rPr>
          <w:rFonts w:ascii="Calibri" w:eastAsia="Calibri" w:hAnsi="Calibri" w:cs="Calibri"/>
          <w:i/>
          <w:iCs/>
          <w:sz w:val="22"/>
          <w:szCs w:val="22"/>
        </w:rPr>
        <w:t>).</w:t>
      </w:r>
    </w:p>
    <w:p w14:paraId="25571A84" w14:textId="77777777" w:rsidR="0014185B" w:rsidRPr="00B81F93" w:rsidRDefault="0014185B">
      <w:pPr>
        <w:rPr>
          <w:rFonts w:ascii="Calibri" w:eastAsia="Calibri" w:hAnsi="Calibri" w:cs="Calibri"/>
          <w:b/>
          <w:bCs/>
          <w:sz w:val="22"/>
          <w:szCs w:val="22"/>
        </w:rPr>
      </w:pPr>
      <w:r w:rsidRPr="00F559A6">
        <w:rPr>
          <w:rFonts w:ascii="Calibri" w:eastAsia="Calibri" w:hAnsi="Calibri" w:cs="Calibri"/>
          <w:b/>
          <w:bCs/>
          <w:sz w:val="22"/>
          <w:szCs w:val="22"/>
        </w:rPr>
        <w:t>Table of Contents</w:t>
      </w:r>
    </w:p>
    <w:p w14:paraId="19A0EFFB" w14:textId="77777777" w:rsidR="0014185B" w:rsidRPr="00B12B67" w:rsidRDefault="0014185B" w:rsidP="00DE2F5E">
      <w:pPr>
        <w:numPr>
          <w:ilvl w:val="0"/>
          <w:numId w:val="30"/>
        </w:numPr>
        <w:ind w:left="357" w:hanging="357"/>
        <w:rPr>
          <w:rFonts w:ascii="Calibri" w:eastAsia="Calibri" w:hAnsi="Calibri" w:cs="Calibri"/>
          <w:b/>
          <w:bCs/>
          <w:sz w:val="22"/>
          <w:szCs w:val="22"/>
        </w:rPr>
      </w:pPr>
      <w:r w:rsidRPr="00B12B67">
        <w:rPr>
          <w:rFonts w:ascii="Calibri" w:eastAsia="Calibri" w:hAnsi="Calibri" w:cs="Calibri"/>
          <w:b/>
          <w:bCs/>
          <w:sz w:val="22"/>
          <w:szCs w:val="22"/>
        </w:rPr>
        <w:t>Introduction</w:t>
      </w:r>
    </w:p>
    <w:p w14:paraId="4E23223C" w14:textId="77777777" w:rsidR="0014185B" w:rsidRPr="00B12B67" w:rsidRDefault="0014185B" w:rsidP="00DE2F5E">
      <w:pPr>
        <w:numPr>
          <w:ilvl w:val="0"/>
          <w:numId w:val="30"/>
        </w:numPr>
        <w:ind w:left="357" w:hanging="357"/>
        <w:rPr>
          <w:rFonts w:ascii="Calibri" w:eastAsia="Calibri" w:hAnsi="Calibri" w:cs="Calibri"/>
          <w:b/>
          <w:bCs/>
          <w:sz w:val="22"/>
          <w:szCs w:val="22"/>
        </w:rPr>
      </w:pPr>
      <w:r w:rsidRPr="00B12B67">
        <w:rPr>
          <w:rFonts w:ascii="Calibri" w:eastAsia="Calibri" w:hAnsi="Calibri" w:cs="Calibri"/>
          <w:b/>
          <w:bCs/>
          <w:sz w:val="22"/>
          <w:szCs w:val="22"/>
        </w:rPr>
        <w:t>Why and how do we process your personal data?</w:t>
      </w:r>
    </w:p>
    <w:p w14:paraId="34E53E86" w14:textId="77777777" w:rsidR="0014185B" w:rsidRPr="00B12B67" w:rsidRDefault="0014185B" w:rsidP="00DE2F5E">
      <w:pPr>
        <w:numPr>
          <w:ilvl w:val="0"/>
          <w:numId w:val="30"/>
        </w:numPr>
        <w:ind w:left="357" w:hanging="357"/>
        <w:rPr>
          <w:rFonts w:ascii="Calibri" w:eastAsia="Calibri" w:hAnsi="Calibri" w:cs="Calibri"/>
          <w:b/>
          <w:bCs/>
          <w:sz w:val="22"/>
          <w:szCs w:val="22"/>
        </w:rPr>
      </w:pPr>
      <w:r w:rsidRPr="00B12B67">
        <w:rPr>
          <w:rFonts w:ascii="Calibri" w:eastAsia="Calibri" w:hAnsi="Calibri" w:cs="Calibri"/>
          <w:b/>
          <w:bCs/>
          <w:sz w:val="22"/>
          <w:szCs w:val="22"/>
        </w:rPr>
        <w:t>On what legal ground(s) do we process your personal data?</w:t>
      </w:r>
    </w:p>
    <w:p w14:paraId="599C75A4" w14:textId="77777777" w:rsidR="0014185B" w:rsidRPr="00B12B67" w:rsidRDefault="0014185B" w:rsidP="00DE2F5E">
      <w:pPr>
        <w:numPr>
          <w:ilvl w:val="0"/>
          <w:numId w:val="30"/>
        </w:numPr>
        <w:ind w:left="357" w:hanging="357"/>
        <w:rPr>
          <w:rFonts w:ascii="Calibri" w:eastAsia="Calibri" w:hAnsi="Calibri" w:cs="Calibri"/>
          <w:b/>
          <w:bCs/>
          <w:sz w:val="22"/>
          <w:szCs w:val="22"/>
        </w:rPr>
      </w:pPr>
      <w:r w:rsidRPr="00B12B67">
        <w:rPr>
          <w:rFonts w:ascii="Calibri" w:eastAsia="Calibri" w:hAnsi="Calibri" w:cs="Calibri"/>
          <w:b/>
          <w:bCs/>
          <w:sz w:val="22"/>
          <w:szCs w:val="22"/>
        </w:rPr>
        <w:t>Which personal data do we collect and further process?</w:t>
      </w:r>
    </w:p>
    <w:p w14:paraId="625A020C" w14:textId="77777777" w:rsidR="0014185B" w:rsidRPr="00B12B67" w:rsidRDefault="0014185B" w:rsidP="00DE2F5E">
      <w:pPr>
        <w:numPr>
          <w:ilvl w:val="0"/>
          <w:numId w:val="30"/>
        </w:numPr>
        <w:ind w:left="357" w:hanging="357"/>
        <w:rPr>
          <w:rFonts w:ascii="Calibri" w:eastAsia="Calibri" w:hAnsi="Calibri" w:cs="Calibri"/>
          <w:b/>
          <w:bCs/>
          <w:sz w:val="22"/>
          <w:szCs w:val="22"/>
        </w:rPr>
      </w:pPr>
      <w:r w:rsidRPr="00B12B67">
        <w:rPr>
          <w:rFonts w:ascii="Calibri" w:eastAsia="Calibri" w:hAnsi="Calibri" w:cs="Calibri"/>
          <w:b/>
          <w:bCs/>
          <w:sz w:val="22"/>
          <w:szCs w:val="22"/>
        </w:rPr>
        <w:t>How long do we keep your personal data?</w:t>
      </w:r>
    </w:p>
    <w:p w14:paraId="320D6EA9" w14:textId="77777777" w:rsidR="0014185B" w:rsidRPr="00B12B67" w:rsidRDefault="0014185B" w:rsidP="00DE2F5E">
      <w:pPr>
        <w:numPr>
          <w:ilvl w:val="0"/>
          <w:numId w:val="30"/>
        </w:numPr>
        <w:rPr>
          <w:rFonts w:ascii="Calibri" w:eastAsia="Calibri" w:hAnsi="Calibri" w:cs="Calibri"/>
          <w:b/>
          <w:bCs/>
          <w:sz w:val="22"/>
          <w:szCs w:val="22"/>
        </w:rPr>
      </w:pPr>
      <w:r w:rsidRPr="00B12B67">
        <w:rPr>
          <w:rFonts w:ascii="Calibri" w:eastAsia="Calibri" w:hAnsi="Calibri" w:cs="Calibri"/>
          <w:b/>
          <w:bCs/>
          <w:sz w:val="22"/>
          <w:szCs w:val="22"/>
        </w:rPr>
        <w:t>How do we protect and safeguard your personal data?</w:t>
      </w:r>
    </w:p>
    <w:p w14:paraId="485B1D3D" w14:textId="77777777" w:rsidR="0014185B" w:rsidRPr="00B12B67" w:rsidRDefault="0014185B" w:rsidP="00DE2F5E">
      <w:pPr>
        <w:numPr>
          <w:ilvl w:val="0"/>
          <w:numId w:val="30"/>
        </w:numPr>
        <w:rPr>
          <w:rFonts w:ascii="Calibri" w:eastAsia="Calibri" w:hAnsi="Calibri" w:cs="Calibri"/>
          <w:b/>
          <w:bCs/>
          <w:sz w:val="22"/>
          <w:szCs w:val="22"/>
        </w:rPr>
      </w:pPr>
      <w:r w:rsidRPr="00B12B67">
        <w:rPr>
          <w:rFonts w:ascii="Calibri" w:eastAsia="Calibri" w:hAnsi="Calibri" w:cs="Calibri"/>
          <w:b/>
          <w:bCs/>
          <w:sz w:val="22"/>
          <w:szCs w:val="22"/>
        </w:rPr>
        <w:t>Who has access to your personal data</w:t>
      </w:r>
      <w:r w:rsidRPr="00B12B67">
        <w:rPr>
          <w:rFonts w:ascii="Calibri" w:eastAsia="Calibri" w:hAnsi="Calibri" w:cs="Calibri"/>
          <w:sz w:val="22"/>
          <w:szCs w:val="22"/>
        </w:rPr>
        <w:t xml:space="preserve"> </w:t>
      </w:r>
      <w:r w:rsidRPr="00B12B67">
        <w:rPr>
          <w:rFonts w:ascii="Calibri" w:eastAsia="Calibri" w:hAnsi="Calibri" w:cs="Calibri"/>
          <w:b/>
          <w:bCs/>
          <w:sz w:val="22"/>
          <w:szCs w:val="22"/>
        </w:rPr>
        <w:t>and to whom is it disclosed?</w:t>
      </w:r>
    </w:p>
    <w:p w14:paraId="6A7D90D0" w14:textId="77777777" w:rsidR="0014185B" w:rsidRPr="00B12B67" w:rsidRDefault="0014185B" w:rsidP="00DE2F5E">
      <w:pPr>
        <w:numPr>
          <w:ilvl w:val="0"/>
          <w:numId w:val="30"/>
        </w:numPr>
        <w:ind w:left="357" w:hanging="357"/>
        <w:rPr>
          <w:rFonts w:ascii="Calibri" w:eastAsia="Calibri" w:hAnsi="Calibri" w:cs="Calibri"/>
          <w:b/>
          <w:bCs/>
          <w:sz w:val="22"/>
          <w:szCs w:val="22"/>
        </w:rPr>
      </w:pPr>
      <w:r w:rsidRPr="00B12B67">
        <w:rPr>
          <w:rFonts w:ascii="Calibri" w:eastAsia="Calibri" w:hAnsi="Calibri" w:cs="Calibri"/>
          <w:b/>
          <w:bCs/>
          <w:sz w:val="22"/>
          <w:szCs w:val="22"/>
        </w:rPr>
        <w:t xml:space="preserve">What are your rights and how can you exercise them? </w:t>
      </w:r>
    </w:p>
    <w:p w14:paraId="6E296BBA" w14:textId="77777777" w:rsidR="0014185B" w:rsidRPr="00B12B67" w:rsidRDefault="0014185B" w:rsidP="00DE2F5E">
      <w:pPr>
        <w:numPr>
          <w:ilvl w:val="0"/>
          <w:numId w:val="30"/>
        </w:numPr>
        <w:ind w:left="357" w:hanging="357"/>
        <w:rPr>
          <w:rFonts w:ascii="Calibri" w:eastAsia="Calibri" w:hAnsi="Calibri" w:cs="Calibri"/>
          <w:b/>
          <w:bCs/>
          <w:sz w:val="22"/>
          <w:szCs w:val="22"/>
        </w:rPr>
      </w:pPr>
      <w:r w:rsidRPr="00B12B67">
        <w:rPr>
          <w:rFonts w:ascii="Calibri" w:eastAsia="Calibri" w:hAnsi="Calibri" w:cs="Calibri"/>
          <w:b/>
          <w:bCs/>
          <w:sz w:val="22"/>
          <w:szCs w:val="22"/>
        </w:rPr>
        <w:t>Contact information</w:t>
      </w:r>
    </w:p>
    <w:p w14:paraId="4616BB8D" w14:textId="77777777" w:rsidR="0014185B" w:rsidRPr="00B81F93" w:rsidRDefault="0014185B">
      <w:pPr>
        <w:numPr>
          <w:ilvl w:val="0"/>
          <w:numId w:val="30"/>
        </w:numPr>
        <w:ind w:left="357" w:hanging="357"/>
        <w:rPr>
          <w:rFonts w:ascii="Calibri" w:eastAsia="Calibri" w:hAnsi="Calibri" w:cs="Calibri"/>
          <w:b/>
          <w:bCs/>
          <w:sz w:val="22"/>
          <w:szCs w:val="22"/>
        </w:rPr>
      </w:pPr>
      <w:r w:rsidRPr="00B12B67">
        <w:rPr>
          <w:rFonts w:ascii="Calibri" w:eastAsia="Calibri" w:hAnsi="Calibri" w:cs="Calibri"/>
          <w:b/>
          <w:bCs/>
          <w:sz w:val="22"/>
          <w:szCs w:val="22"/>
        </w:rPr>
        <w:t>Where to find more detailed information?</w:t>
      </w:r>
    </w:p>
    <w:p w14:paraId="566EBB09" w14:textId="77777777" w:rsidR="0014185B" w:rsidRPr="00B81F93" w:rsidRDefault="0014185B" w:rsidP="00B81F93">
      <w:pPr>
        <w:numPr>
          <w:ilvl w:val="0"/>
          <w:numId w:val="31"/>
        </w:numPr>
        <w:spacing w:after="200"/>
        <w:rPr>
          <w:rFonts w:ascii="Calibri" w:eastAsia="Calibri" w:hAnsi="Calibri" w:cs="Calibri"/>
          <w:b/>
          <w:bCs/>
          <w:sz w:val="22"/>
          <w:szCs w:val="22"/>
          <w:u w:val="single"/>
        </w:rPr>
      </w:pPr>
      <w:r w:rsidRPr="00F559A6">
        <w:rPr>
          <w:rFonts w:ascii="Calibri" w:eastAsia="Calibri" w:hAnsi="Calibri" w:cs="Calibri"/>
          <w:b/>
          <w:bCs/>
          <w:sz w:val="22"/>
          <w:szCs w:val="22"/>
          <w:u w:val="single"/>
        </w:rPr>
        <w:lastRenderedPageBreak/>
        <w:t>Introduction</w:t>
      </w:r>
    </w:p>
    <w:p w14:paraId="710A2CE5" w14:textId="77777777" w:rsidR="0014185B" w:rsidRPr="00B12B67" w:rsidRDefault="0014185B" w:rsidP="0014185B">
      <w:pPr>
        <w:rPr>
          <w:rFonts w:ascii="Calibri" w:eastAsia="Calibri" w:hAnsi="Calibri" w:cs="Calibri"/>
          <w:sz w:val="22"/>
          <w:szCs w:val="22"/>
        </w:rPr>
      </w:pPr>
      <w:r w:rsidRPr="00B12B67">
        <w:rPr>
          <w:rFonts w:ascii="Calibri" w:eastAsia="Calibri" w:hAnsi="Calibri" w:cs="Calibri"/>
          <w:sz w:val="22"/>
          <w:szCs w:val="22"/>
        </w:rPr>
        <w:t xml:space="preserve">The European Commission (hereafter ‘the Commission’) is committed to protect your personal data and to respect your privacy. The Commission collects and further processes personal data pursuant to </w:t>
      </w:r>
      <w:hyperlink r:id="rId20" w:history="1">
        <w:r w:rsidRPr="00F45573">
          <w:rPr>
            <w:rStyle w:val="Hyperlink"/>
            <w:rFonts w:ascii="Calibri" w:eastAsia="Calibri" w:hAnsi="Calibri" w:cs="Calibri"/>
            <w:sz w:val="22"/>
            <w:szCs w:val="22"/>
          </w:rPr>
          <w:t>Regulation (EU) 2018/1725</w:t>
        </w:r>
      </w:hyperlink>
      <w:r>
        <w:rPr>
          <w:rFonts w:ascii="Calibri" w:eastAsia="Calibri" w:hAnsi="Calibri" w:cs="Calibri"/>
          <w:sz w:val="22"/>
          <w:szCs w:val="22"/>
        </w:rPr>
        <w:t xml:space="preserve"> o</w:t>
      </w:r>
      <w:r w:rsidRPr="00B12B67">
        <w:rPr>
          <w:rFonts w:ascii="Calibri" w:eastAsia="Calibri" w:hAnsi="Calibri" w:cs="Calibri"/>
          <w:sz w:val="22"/>
          <w:szCs w:val="22"/>
        </w:rPr>
        <w:t>f the European Parliament and of the Council of 23 October 2018 on the protection of natural persons with regard to the processing of personal data by the Union institutions, bodies, offices and agencies and on the free movement of such data.</w:t>
      </w:r>
    </w:p>
    <w:p w14:paraId="2E694B39" w14:textId="77777777" w:rsidR="0014185B" w:rsidRPr="00B12B67" w:rsidRDefault="0014185B" w:rsidP="0014185B">
      <w:pPr>
        <w:rPr>
          <w:rFonts w:ascii="Calibri" w:eastAsia="Calibri" w:hAnsi="Calibri" w:cs="Calibri"/>
          <w:sz w:val="22"/>
          <w:szCs w:val="22"/>
        </w:rPr>
      </w:pPr>
      <w:r w:rsidRPr="00B12B67">
        <w:rPr>
          <w:rFonts w:ascii="Calibri" w:eastAsia="Calibri" w:hAnsi="Calibri" w:cs="Calibri"/>
          <w:sz w:val="22"/>
          <w:szCs w:val="22"/>
        </w:rPr>
        <w:t>This privacy statement explains the reason</w:t>
      </w:r>
      <w:r>
        <w:rPr>
          <w:rFonts w:ascii="Calibri" w:eastAsia="Calibri" w:hAnsi="Calibri" w:cs="Calibri"/>
          <w:sz w:val="22"/>
          <w:szCs w:val="22"/>
        </w:rPr>
        <w:t>s</w:t>
      </w:r>
      <w:r w:rsidRPr="00B12B67">
        <w:rPr>
          <w:rFonts w:ascii="Calibri" w:eastAsia="Calibri" w:hAnsi="Calibri" w:cs="Calibri"/>
          <w:sz w:val="22"/>
          <w:szCs w:val="22"/>
        </w:rPr>
        <w:t xml:space="preserve"> for the processing of your personal data, the way we collect, handle and ensure protection of all personal data provided, how that information is used and what rights you have in relation to your personal data. It also specifies the contact details of the responsible Data Controller with whom you may exercise your rights, of the Data Protection Officer and of the European Data Protection Supervisor.</w:t>
      </w:r>
    </w:p>
    <w:p w14:paraId="18779144" w14:textId="77777777" w:rsidR="0014185B" w:rsidRPr="00B12B67" w:rsidRDefault="0014185B" w:rsidP="0014185B">
      <w:pPr>
        <w:spacing w:after="360"/>
        <w:rPr>
          <w:rFonts w:ascii="Calibri" w:eastAsia="Calibri" w:hAnsi="Calibri" w:cs="Calibri"/>
          <w:sz w:val="22"/>
          <w:szCs w:val="22"/>
        </w:rPr>
      </w:pPr>
      <w:r w:rsidRPr="00B12B67">
        <w:rPr>
          <w:rFonts w:ascii="Calibri" w:eastAsia="Calibri" w:hAnsi="Calibri" w:cs="Calibri"/>
          <w:sz w:val="22"/>
          <w:szCs w:val="22"/>
        </w:rPr>
        <w:t xml:space="preserve">This privacy statement concerns the following processing operations: </w:t>
      </w:r>
    </w:p>
    <w:p w14:paraId="3E0CA316" w14:textId="73B2EA4C" w:rsidR="0014185B" w:rsidRPr="00B12B67" w:rsidRDefault="0014185B" w:rsidP="0014185B">
      <w:pPr>
        <w:spacing w:after="360"/>
        <w:rPr>
          <w:rFonts w:ascii="Calibri" w:eastAsia="Calibri" w:hAnsi="Calibri" w:cs="Calibri"/>
          <w:sz w:val="22"/>
          <w:szCs w:val="22"/>
        </w:rPr>
      </w:pPr>
      <w:r w:rsidRPr="00B12B67">
        <w:rPr>
          <w:rFonts w:ascii="Calibri" w:eastAsia="Calibri" w:hAnsi="Calibri" w:cs="Calibri"/>
          <w:sz w:val="22"/>
          <w:szCs w:val="22"/>
        </w:rPr>
        <w:t>(1) “</w:t>
      </w:r>
      <w:r w:rsidRPr="008F0826">
        <w:rPr>
          <w:rFonts w:ascii="Calibri" w:eastAsia="Calibri" w:hAnsi="Calibri" w:cs="Calibri"/>
          <w:sz w:val="22"/>
          <w:szCs w:val="22"/>
        </w:rPr>
        <w:t xml:space="preserve">selection of members of </w:t>
      </w:r>
      <w:r>
        <w:rPr>
          <w:rFonts w:ascii="Calibri" w:eastAsia="Calibri" w:hAnsi="Calibri" w:cs="Calibri"/>
          <w:sz w:val="22"/>
          <w:szCs w:val="22"/>
        </w:rPr>
        <w:t>Commission</w:t>
      </w:r>
      <w:r w:rsidRPr="008F0826">
        <w:rPr>
          <w:rFonts w:ascii="Calibri" w:eastAsia="Calibri" w:hAnsi="Calibri" w:cs="Calibri"/>
          <w:sz w:val="22"/>
          <w:szCs w:val="22"/>
        </w:rPr>
        <w:t xml:space="preserve"> expert groups </w:t>
      </w:r>
      <w:r w:rsidRPr="00894F2C">
        <w:rPr>
          <w:rFonts w:ascii="Calibri" w:eastAsia="Calibri" w:hAnsi="Calibri" w:cs="Calibri"/>
          <w:sz w:val="22"/>
          <w:szCs w:val="22"/>
        </w:rPr>
        <w:t>and other similar entities</w:t>
      </w:r>
      <w:r w:rsidRPr="00B12B67">
        <w:rPr>
          <w:rFonts w:ascii="Calibri" w:eastAsia="Calibri" w:hAnsi="Calibri" w:cs="Calibri"/>
          <w:sz w:val="22"/>
          <w:szCs w:val="22"/>
        </w:rPr>
        <w:t xml:space="preserve">” undertaken by the Commission </w:t>
      </w:r>
      <w:r>
        <w:rPr>
          <w:rFonts w:ascii="Calibri" w:eastAsia="Calibri" w:hAnsi="Calibri" w:cs="Calibri"/>
          <w:sz w:val="22"/>
          <w:szCs w:val="22"/>
        </w:rPr>
        <w:t>department</w:t>
      </w:r>
      <w:r w:rsidRPr="00B12B67">
        <w:rPr>
          <w:rFonts w:ascii="Calibri" w:eastAsia="Calibri" w:hAnsi="Calibri" w:cs="Calibri"/>
          <w:sz w:val="22"/>
          <w:szCs w:val="22"/>
        </w:rPr>
        <w:t xml:space="preserve"> which runs the selection process for your </w:t>
      </w:r>
      <w:r>
        <w:rPr>
          <w:rFonts w:ascii="Calibri" w:eastAsia="Calibri" w:hAnsi="Calibri" w:cs="Calibri"/>
          <w:sz w:val="22"/>
          <w:szCs w:val="22"/>
        </w:rPr>
        <w:t>expert g</w:t>
      </w:r>
      <w:r w:rsidRPr="00B12B67">
        <w:rPr>
          <w:rFonts w:ascii="Calibri" w:eastAsia="Calibri" w:hAnsi="Calibri" w:cs="Calibri"/>
          <w:sz w:val="22"/>
          <w:szCs w:val="22"/>
        </w:rPr>
        <w:t>roup and wh</w:t>
      </w:r>
      <w:r>
        <w:rPr>
          <w:rFonts w:ascii="Calibri" w:eastAsia="Calibri" w:hAnsi="Calibri" w:cs="Calibri"/>
          <w:sz w:val="22"/>
          <w:szCs w:val="22"/>
        </w:rPr>
        <w:t>ich</w:t>
      </w:r>
      <w:r w:rsidRPr="00B12B67">
        <w:rPr>
          <w:rFonts w:ascii="Calibri" w:eastAsia="Calibri" w:hAnsi="Calibri" w:cs="Calibri"/>
          <w:sz w:val="22"/>
          <w:szCs w:val="22"/>
        </w:rPr>
        <w:t xml:space="preserve"> is the Data Controller for the selection process</w:t>
      </w:r>
      <w:r w:rsidR="00781483">
        <w:rPr>
          <w:rFonts w:ascii="Calibri" w:eastAsia="Calibri" w:hAnsi="Calibri" w:cs="Calibri"/>
          <w:sz w:val="22"/>
          <w:szCs w:val="22"/>
        </w:rPr>
        <w:t xml:space="preserve"> </w:t>
      </w:r>
      <w:r w:rsidR="00781483" w:rsidRPr="698067E8">
        <w:rPr>
          <w:rFonts w:ascii="Calibri" w:eastAsia="Calibri" w:hAnsi="Calibri" w:cs="Calibri"/>
          <w:i/>
          <w:iCs/>
          <w:sz w:val="22"/>
          <w:szCs w:val="22"/>
        </w:rPr>
        <w:t>DG MOVE, Unit B4</w:t>
      </w:r>
      <w:r w:rsidRPr="00B12B67">
        <w:rPr>
          <w:rFonts w:ascii="Calibri" w:eastAsia="Calibri" w:hAnsi="Calibri" w:cs="Calibri"/>
          <w:sz w:val="22"/>
          <w:szCs w:val="22"/>
        </w:rPr>
        <w:t xml:space="preserve">, and </w:t>
      </w:r>
    </w:p>
    <w:p w14:paraId="05D9647A" w14:textId="5EF02585" w:rsidR="0014185B" w:rsidRPr="00B81F93" w:rsidRDefault="0014185B" w:rsidP="00B81F93">
      <w:pPr>
        <w:spacing w:after="360"/>
        <w:rPr>
          <w:rFonts w:ascii="Calibri" w:eastAsia="Calibri" w:hAnsi="Calibri" w:cs="Calibri"/>
          <w:i/>
          <w:iCs/>
          <w:sz w:val="22"/>
          <w:szCs w:val="22"/>
        </w:rPr>
      </w:pPr>
      <w:r w:rsidRPr="00B12B67">
        <w:rPr>
          <w:rFonts w:ascii="Calibri" w:eastAsia="Calibri" w:hAnsi="Calibri" w:cs="Calibri"/>
          <w:sz w:val="22"/>
          <w:szCs w:val="22"/>
        </w:rPr>
        <w:t xml:space="preserve">(2) “publication of personal data on the Register </w:t>
      </w:r>
      <w:r>
        <w:rPr>
          <w:rFonts w:ascii="Calibri" w:eastAsia="Calibri" w:hAnsi="Calibri" w:cs="Calibri"/>
          <w:sz w:val="22"/>
          <w:szCs w:val="22"/>
        </w:rPr>
        <w:t>of e</w:t>
      </w:r>
      <w:r w:rsidRPr="00B12B67">
        <w:rPr>
          <w:rFonts w:ascii="Calibri" w:eastAsia="Calibri" w:hAnsi="Calibri" w:cs="Calibri"/>
          <w:sz w:val="22"/>
          <w:szCs w:val="22"/>
        </w:rPr>
        <w:t xml:space="preserve">xpert </w:t>
      </w:r>
      <w:r>
        <w:rPr>
          <w:rFonts w:ascii="Calibri" w:eastAsia="Calibri" w:hAnsi="Calibri" w:cs="Calibri"/>
          <w:sz w:val="22"/>
          <w:szCs w:val="22"/>
        </w:rPr>
        <w:t>g</w:t>
      </w:r>
      <w:r w:rsidRPr="00B12B67">
        <w:rPr>
          <w:rFonts w:ascii="Calibri" w:eastAsia="Calibri" w:hAnsi="Calibri" w:cs="Calibri"/>
          <w:sz w:val="22"/>
          <w:szCs w:val="22"/>
        </w:rPr>
        <w:t>roups</w:t>
      </w:r>
      <w:r>
        <w:rPr>
          <w:rFonts w:ascii="Calibri" w:eastAsia="Calibri" w:hAnsi="Calibri" w:cs="Calibri"/>
          <w:sz w:val="22"/>
          <w:szCs w:val="22"/>
        </w:rPr>
        <w:t xml:space="preserve"> </w:t>
      </w:r>
      <w:r w:rsidRPr="00894F2C">
        <w:rPr>
          <w:rFonts w:ascii="Calibri" w:eastAsia="Calibri" w:hAnsi="Calibri" w:cs="Calibri"/>
          <w:sz w:val="22"/>
          <w:szCs w:val="22"/>
        </w:rPr>
        <w:t>and other similar entities</w:t>
      </w:r>
      <w:r w:rsidRPr="00B12B67">
        <w:rPr>
          <w:rFonts w:ascii="Calibri" w:eastAsia="Calibri" w:hAnsi="Calibri" w:cs="Calibri"/>
          <w:sz w:val="22"/>
          <w:szCs w:val="22"/>
        </w:rPr>
        <w:t xml:space="preserve">” undertaken by the Commission, Secretariat-General, Unit </w:t>
      </w:r>
      <w:r w:rsidR="00356AE9">
        <w:rPr>
          <w:rFonts w:ascii="Calibri" w:eastAsia="Calibri" w:hAnsi="Calibri" w:cs="Calibri"/>
          <w:sz w:val="22"/>
          <w:szCs w:val="22"/>
        </w:rPr>
        <w:t>F</w:t>
      </w:r>
      <w:r w:rsidRPr="00B12B67">
        <w:rPr>
          <w:rFonts w:ascii="Calibri" w:eastAsia="Calibri" w:hAnsi="Calibri" w:cs="Calibri"/>
          <w:sz w:val="22"/>
          <w:szCs w:val="22"/>
        </w:rPr>
        <w:t>.4 wh</w:t>
      </w:r>
      <w:r>
        <w:rPr>
          <w:rFonts w:ascii="Calibri" w:eastAsia="Calibri" w:hAnsi="Calibri" w:cs="Calibri"/>
          <w:sz w:val="22"/>
          <w:szCs w:val="22"/>
        </w:rPr>
        <w:t>ich</w:t>
      </w:r>
      <w:r w:rsidRPr="00B12B67">
        <w:rPr>
          <w:rFonts w:ascii="Calibri" w:eastAsia="Calibri" w:hAnsi="Calibri" w:cs="Calibri"/>
          <w:sz w:val="22"/>
          <w:szCs w:val="22"/>
        </w:rPr>
        <w:t xml:space="preserve"> is the Data Controller together with the Commission </w:t>
      </w:r>
      <w:r>
        <w:rPr>
          <w:rFonts w:ascii="Calibri" w:eastAsia="Calibri" w:hAnsi="Calibri" w:cs="Calibri"/>
          <w:sz w:val="22"/>
          <w:szCs w:val="22"/>
        </w:rPr>
        <w:t>department</w:t>
      </w:r>
      <w:r w:rsidRPr="00B12B67">
        <w:rPr>
          <w:rFonts w:ascii="Calibri" w:eastAsia="Calibri" w:hAnsi="Calibri" w:cs="Calibri"/>
          <w:sz w:val="22"/>
          <w:szCs w:val="22"/>
        </w:rPr>
        <w:t xml:space="preserve"> managing your </w:t>
      </w:r>
      <w:r>
        <w:rPr>
          <w:rFonts w:ascii="Calibri" w:eastAsia="Calibri" w:hAnsi="Calibri" w:cs="Calibri"/>
          <w:sz w:val="22"/>
          <w:szCs w:val="22"/>
        </w:rPr>
        <w:t>expert g</w:t>
      </w:r>
      <w:r w:rsidRPr="00B12B67">
        <w:rPr>
          <w:rFonts w:ascii="Calibri" w:eastAsia="Calibri" w:hAnsi="Calibri" w:cs="Calibri"/>
          <w:sz w:val="22"/>
          <w:szCs w:val="22"/>
        </w:rPr>
        <w:t xml:space="preserve">roup. </w:t>
      </w:r>
    </w:p>
    <w:p w14:paraId="7FF05BDB" w14:textId="77777777" w:rsidR="0014185B" w:rsidRPr="00B12B67" w:rsidRDefault="0014185B" w:rsidP="0014185B">
      <w:pPr>
        <w:rPr>
          <w:rFonts w:ascii="Calibri" w:eastAsia="Calibri" w:hAnsi="Calibri" w:cs="Calibri"/>
          <w:sz w:val="22"/>
          <w:szCs w:val="22"/>
        </w:rPr>
      </w:pPr>
      <w:r w:rsidRPr="00B12B67">
        <w:rPr>
          <w:rFonts w:ascii="Calibri" w:eastAsia="Calibri" w:hAnsi="Calibri" w:cs="Calibri"/>
          <w:sz w:val="22"/>
          <w:szCs w:val="22"/>
        </w:rPr>
        <w:t xml:space="preserve">As a rule, the selection of expert group members is carried out via public calls for applications, except for Member States’ authorities and other public entities and for certain representative bodies established by Union legislation for advice in specific areas. </w:t>
      </w:r>
    </w:p>
    <w:p w14:paraId="4300E1F6" w14:textId="77777777" w:rsidR="0014185B" w:rsidRPr="00F45573" w:rsidRDefault="0014185B" w:rsidP="0014185B">
      <w:pPr>
        <w:rPr>
          <w:rFonts w:ascii="Calibri" w:eastAsia="Calibri" w:hAnsi="Calibri" w:cs="Calibri"/>
          <w:sz w:val="22"/>
          <w:szCs w:val="22"/>
        </w:rPr>
      </w:pPr>
      <w:r w:rsidRPr="00B12B67">
        <w:rPr>
          <w:rFonts w:ascii="Calibri" w:eastAsia="Calibri" w:hAnsi="Calibri" w:cs="Calibri"/>
          <w:sz w:val="22"/>
          <w:szCs w:val="22"/>
        </w:rPr>
        <w:t>The Register of expert groups</w:t>
      </w:r>
      <w:r>
        <w:rPr>
          <w:rFonts w:ascii="Calibri" w:eastAsia="Calibri" w:hAnsi="Calibri" w:cs="Calibri"/>
          <w:sz w:val="22"/>
          <w:szCs w:val="22"/>
        </w:rPr>
        <w:t xml:space="preserve"> </w:t>
      </w:r>
      <w:r w:rsidRPr="00894F2C">
        <w:rPr>
          <w:rFonts w:ascii="Calibri" w:eastAsia="Calibri" w:hAnsi="Calibri" w:cs="Calibri"/>
          <w:sz w:val="22"/>
          <w:szCs w:val="22"/>
        </w:rPr>
        <w:t>and other similar entities</w:t>
      </w:r>
      <w:r w:rsidRPr="00B12B67">
        <w:rPr>
          <w:rFonts w:ascii="Calibri" w:eastAsia="Calibri" w:hAnsi="Calibri" w:cs="Calibri"/>
          <w:sz w:val="22"/>
          <w:szCs w:val="22"/>
        </w:rPr>
        <w:t xml:space="preserve"> is a public database containing a list of Commission expert groups and other similar entities and their sub-groups. For each expert group, the Register provides valuable information including personal data on the members of the expert groups, and their alternate, if any</w:t>
      </w:r>
      <w:r>
        <w:rPr>
          <w:rFonts w:ascii="Calibri" w:eastAsia="Calibri" w:hAnsi="Calibri" w:cs="Calibri"/>
          <w:sz w:val="22"/>
          <w:szCs w:val="22"/>
        </w:rPr>
        <w:t>, members’ representatives, as well as of the groups' observers and their representatives</w:t>
      </w:r>
      <w:r w:rsidRPr="00B12B67">
        <w:rPr>
          <w:rFonts w:ascii="Calibri" w:eastAsia="Calibri" w:hAnsi="Calibri" w:cs="Calibri"/>
          <w:sz w:val="22"/>
          <w:szCs w:val="22"/>
        </w:rPr>
        <w:t>. The Register also includes documents that are produced and discussed by expert groups and which can contain personal data.</w:t>
      </w:r>
    </w:p>
    <w:p w14:paraId="13E96885" w14:textId="77777777" w:rsidR="0014185B" w:rsidRPr="00B12B67" w:rsidRDefault="0014185B" w:rsidP="0014185B">
      <w:pPr>
        <w:rPr>
          <w:rFonts w:ascii="Calibri" w:eastAsia="Calibri" w:hAnsi="Calibri" w:cs="Calibri"/>
          <w:sz w:val="22"/>
          <w:szCs w:val="22"/>
        </w:rPr>
      </w:pPr>
      <w:r w:rsidRPr="00894F2C">
        <w:rPr>
          <w:rFonts w:ascii="Calibri" w:eastAsia="Calibri" w:hAnsi="Calibri" w:cs="Calibri"/>
          <w:sz w:val="22"/>
          <w:szCs w:val="22"/>
        </w:rPr>
        <w:t>For the purpose of this privacy statement and the corresponding record</w:t>
      </w:r>
      <w:r>
        <w:rPr>
          <w:rFonts w:ascii="Calibri" w:eastAsia="Calibri" w:hAnsi="Calibri" w:cs="Calibri"/>
          <w:sz w:val="22"/>
          <w:szCs w:val="22"/>
        </w:rPr>
        <w:t>s</w:t>
      </w:r>
      <w:r w:rsidRPr="00894F2C">
        <w:rPr>
          <w:rFonts w:ascii="Calibri" w:eastAsia="Calibri" w:hAnsi="Calibri" w:cs="Calibri"/>
          <w:sz w:val="22"/>
          <w:szCs w:val="22"/>
        </w:rPr>
        <w:t>, the term “expert groups” describes Commission expert groups in the sense of Article 2(1) of Commission Decision C(2016)3301</w:t>
      </w:r>
      <w:r w:rsidRPr="00894F2C">
        <w:rPr>
          <w:rStyle w:val="FootnoteReference"/>
          <w:rFonts w:ascii="Calibri" w:eastAsia="Calibri" w:hAnsi="Calibri" w:cs="Calibri"/>
          <w:sz w:val="22"/>
          <w:szCs w:val="22"/>
        </w:rPr>
        <w:footnoteReference w:id="19"/>
      </w:r>
      <w:r w:rsidRPr="00894F2C">
        <w:rPr>
          <w:rFonts w:ascii="Calibri" w:eastAsia="Calibri" w:hAnsi="Calibri" w:cs="Calibri"/>
          <w:sz w:val="22"/>
          <w:szCs w:val="22"/>
        </w:rPr>
        <w:t xml:space="preserve"> and their sub-groups, as well as other similar entities in the sense of Article 2(2) of Commission Decision C(2016)3301 and their sub-groups.</w:t>
      </w:r>
    </w:p>
    <w:p w14:paraId="7C5B7B19" w14:textId="77777777" w:rsidR="0014185B" w:rsidRPr="00B12B67" w:rsidRDefault="0014185B" w:rsidP="00DE2F5E">
      <w:pPr>
        <w:keepNext/>
        <w:numPr>
          <w:ilvl w:val="0"/>
          <w:numId w:val="31"/>
        </w:numPr>
        <w:spacing w:after="200"/>
        <w:ind w:left="714" w:hanging="357"/>
        <w:rPr>
          <w:rFonts w:ascii="Calibri" w:eastAsia="Calibri" w:hAnsi="Calibri" w:cs="Calibri"/>
          <w:b/>
          <w:bCs/>
          <w:sz w:val="22"/>
          <w:szCs w:val="22"/>
          <w:u w:val="single"/>
        </w:rPr>
      </w:pPr>
      <w:r w:rsidRPr="00F559A6" w:rsidDel="009B6633">
        <w:rPr>
          <w:rFonts w:ascii="Calibri" w:eastAsia="Calibri" w:hAnsi="Calibri" w:cs="Calibri"/>
          <w:i/>
          <w:iCs/>
          <w:color w:val="FF0000"/>
          <w:sz w:val="22"/>
          <w:szCs w:val="22"/>
          <w:lang w:val="en-US"/>
        </w:rPr>
        <w:t xml:space="preserve"> </w:t>
      </w:r>
      <w:r w:rsidRPr="00B12B67">
        <w:rPr>
          <w:rFonts w:ascii="Calibri" w:eastAsia="Calibri" w:hAnsi="Calibri" w:cs="Calibri"/>
          <w:b/>
          <w:bCs/>
          <w:sz w:val="22"/>
          <w:szCs w:val="22"/>
          <w:u w:val="single"/>
        </w:rPr>
        <w:t>Why and how do we process your personal data?</w:t>
      </w:r>
    </w:p>
    <w:p w14:paraId="5C8E648B" w14:textId="77777777" w:rsidR="0014185B" w:rsidRPr="00B12B67" w:rsidRDefault="0014185B" w:rsidP="0014185B">
      <w:pPr>
        <w:rPr>
          <w:rFonts w:ascii="Calibri" w:eastAsia="Calibri" w:hAnsi="Calibri" w:cs="Calibri"/>
          <w:sz w:val="22"/>
          <w:szCs w:val="22"/>
        </w:rPr>
      </w:pPr>
      <w:r w:rsidRPr="00B12B67">
        <w:rPr>
          <w:rFonts w:ascii="Calibri" w:eastAsia="Calibri" w:hAnsi="Calibri" w:cs="Calibri"/>
          <w:sz w:val="22"/>
          <w:szCs w:val="22"/>
          <w:u w:val="single"/>
        </w:rPr>
        <w:t>Purpose of the processing operation</w:t>
      </w:r>
      <w:r>
        <w:rPr>
          <w:rFonts w:ascii="Calibri" w:eastAsia="Calibri" w:hAnsi="Calibri" w:cs="Calibri"/>
          <w:sz w:val="22"/>
          <w:szCs w:val="22"/>
          <w:u w:val="single"/>
        </w:rPr>
        <w:t>s</w:t>
      </w:r>
      <w:r w:rsidRPr="00B12B67">
        <w:rPr>
          <w:rFonts w:ascii="Calibri" w:eastAsia="Calibri" w:hAnsi="Calibri" w:cs="Calibri"/>
          <w:sz w:val="22"/>
          <w:szCs w:val="22"/>
        </w:rPr>
        <w:t xml:space="preserve">: </w:t>
      </w:r>
    </w:p>
    <w:p w14:paraId="5DB40914" w14:textId="77777777" w:rsidR="0014185B" w:rsidRDefault="0014185B" w:rsidP="0014185B">
      <w:pPr>
        <w:rPr>
          <w:rFonts w:ascii="Calibri" w:hAnsi="Calibri" w:cs="Calibri"/>
          <w:sz w:val="22"/>
          <w:szCs w:val="22"/>
          <w:lang w:eastAsia="en-GB"/>
        </w:rPr>
      </w:pPr>
      <w:r w:rsidRPr="00B12B67">
        <w:rPr>
          <w:rFonts w:ascii="Calibri" w:eastAsia="Calibri" w:hAnsi="Calibri" w:cs="Calibri"/>
          <w:sz w:val="22"/>
          <w:szCs w:val="22"/>
        </w:rPr>
        <w:t xml:space="preserve">The Data Controllers collect and use your personal </w:t>
      </w:r>
      <w:r>
        <w:rPr>
          <w:rFonts w:ascii="Calibri" w:eastAsia="Calibri" w:hAnsi="Calibri" w:cs="Calibri"/>
          <w:sz w:val="22"/>
          <w:szCs w:val="22"/>
        </w:rPr>
        <w:t>data</w:t>
      </w:r>
      <w:r w:rsidRPr="00B12B67">
        <w:rPr>
          <w:rFonts w:ascii="Calibri" w:eastAsia="Calibri" w:hAnsi="Calibri" w:cs="Calibri"/>
          <w:sz w:val="22"/>
          <w:szCs w:val="22"/>
        </w:rPr>
        <w:t xml:space="preserve"> to manage </w:t>
      </w:r>
      <w:r>
        <w:rPr>
          <w:rFonts w:ascii="Calibri" w:eastAsia="Calibri" w:hAnsi="Calibri" w:cs="Calibri"/>
          <w:sz w:val="22"/>
          <w:szCs w:val="22"/>
        </w:rPr>
        <w:t xml:space="preserve">Commission </w:t>
      </w:r>
      <w:r w:rsidRPr="00B12B67">
        <w:rPr>
          <w:rFonts w:ascii="Calibri" w:eastAsia="Calibri" w:hAnsi="Calibri" w:cs="Calibri"/>
          <w:sz w:val="22"/>
          <w:szCs w:val="22"/>
        </w:rPr>
        <w:t>expert groups, in particular by selecting their members</w:t>
      </w:r>
      <w:r>
        <w:rPr>
          <w:rFonts w:ascii="Calibri" w:eastAsia="Calibri" w:hAnsi="Calibri" w:cs="Calibri"/>
          <w:sz w:val="22"/>
          <w:szCs w:val="22"/>
        </w:rPr>
        <w:t xml:space="preserve"> and observers</w:t>
      </w:r>
      <w:r w:rsidRPr="00B12B67">
        <w:rPr>
          <w:rFonts w:ascii="Calibri" w:eastAsia="Calibri" w:hAnsi="Calibri" w:cs="Calibri"/>
          <w:sz w:val="22"/>
          <w:szCs w:val="22"/>
        </w:rPr>
        <w:t>, and to ensure transparency on expert groups’ membership and activities.</w:t>
      </w:r>
      <w:r>
        <w:rPr>
          <w:rFonts w:ascii="Calibri" w:eastAsia="Calibri" w:hAnsi="Calibri" w:cs="Calibri"/>
          <w:sz w:val="22"/>
          <w:szCs w:val="22"/>
        </w:rPr>
        <w:t xml:space="preserve"> </w:t>
      </w:r>
      <w:r w:rsidRPr="00B12B67">
        <w:rPr>
          <w:rFonts w:ascii="Calibri" w:eastAsia="Calibri" w:hAnsi="Calibri" w:cs="Calibri"/>
          <w:sz w:val="22"/>
          <w:szCs w:val="22"/>
        </w:rPr>
        <w:t xml:space="preserve">In that context, </w:t>
      </w:r>
      <w:r w:rsidRPr="00B12B67">
        <w:rPr>
          <w:rFonts w:ascii="Calibri" w:hAnsi="Calibri" w:cs="Calibri"/>
          <w:sz w:val="22"/>
          <w:szCs w:val="22"/>
          <w:lang w:eastAsia="en-GB"/>
        </w:rPr>
        <w:t xml:space="preserve">in order to select among the applicants who best fulfil the selection criteria mentioned in the </w:t>
      </w:r>
      <w:r>
        <w:rPr>
          <w:rFonts w:ascii="Calibri" w:hAnsi="Calibri" w:cs="Calibri"/>
          <w:sz w:val="22"/>
          <w:szCs w:val="22"/>
          <w:lang w:eastAsia="en-GB"/>
        </w:rPr>
        <w:t>c</w:t>
      </w:r>
      <w:r w:rsidRPr="00B12B67">
        <w:rPr>
          <w:rFonts w:ascii="Calibri" w:hAnsi="Calibri" w:cs="Calibri"/>
          <w:sz w:val="22"/>
          <w:szCs w:val="22"/>
          <w:lang w:eastAsia="en-GB"/>
        </w:rPr>
        <w:t xml:space="preserve">all for </w:t>
      </w:r>
      <w:r>
        <w:rPr>
          <w:rFonts w:ascii="Calibri" w:hAnsi="Calibri" w:cs="Calibri"/>
          <w:sz w:val="22"/>
          <w:szCs w:val="22"/>
          <w:lang w:eastAsia="en-GB"/>
        </w:rPr>
        <w:t>applications</w:t>
      </w:r>
      <w:r w:rsidRPr="00B12B67">
        <w:rPr>
          <w:rFonts w:ascii="Calibri" w:hAnsi="Calibri" w:cs="Calibri"/>
          <w:sz w:val="22"/>
          <w:szCs w:val="22"/>
          <w:lang w:eastAsia="en-GB"/>
        </w:rPr>
        <w:t>,</w:t>
      </w:r>
      <w:r w:rsidRPr="00B12B67">
        <w:rPr>
          <w:rFonts w:ascii="Calibri" w:eastAsia="Calibri" w:hAnsi="Calibri" w:cs="Calibri"/>
          <w:sz w:val="22"/>
          <w:szCs w:val="22"/>
        </w:rPr>
        <w:t xml:space="preserve"> Commission services </w:t>
      </w:r>
      <w:r w:rsidRPr="00B12B67">
        <w:rPr>
          <w:rFonts w:ascii="Calibri" w:hAnsi="Calibri" w:cs="Calibri"/>
          <w:sz w:val="22"/>
          <w:szCs w:val="22"/>
          <w:lang w:eastAsia="en-GB"/>
        </w:rPr>
        <w:t xml:space="preserve">collect and assess personal information of candidate members </w:t>
      </w:r>
      <w:r>
        <w:rPr>
          <w:rFonts w:ascii="Calibri" w:hAnsi="Calibri" w:cs="Calibri"/>
          <w:sz w:val="22"/>
          <w:szCs w:val="22"/>
          <w:lang w:eastAsia="en-GB"/>
        </w:rPr>
        <w:t xml:space="preserve">and observers </w:t>
      </w:r>
      <w:r w:rsidRPr="00B12B67">
        <w:rPr>
          <w:rFonts w:ascii="Calibri" w:hAnsi="Calibri" w:cs="Calibri"/>
          <w:sz w:val="22"/>
          <w:szCs w:val="22"/>
          <w:lang w:eastAsia="en-GB"/>
        </w:rPr>
        <w:t xml:space="preserve">of the expert </w:t>
      </w:r>
      <w:r w:rsidRPr="00B12B67">
        <w:rPr>
          <w:rFonts w:ascii="Calibri" w:hAnsi="Calibri" w:cs="Calibri"/>
          <w:sz w:val="22"/>
          <w:szCs w:val="22"/>
          <w:lang w:eastAsia="en-GB"/>
        </w:rPr>
        <w:lastRenderedPageBreak/>
        <w:t>groups, of representatives of candidate members</w:t>
      </w:r>
      <w:r>
        <w:rPr>
          <w:rFonts w:ascii="Calibri" w:hAnsi="Calibri" w:cs="Calibri"/>
          <w:sz w:val="22"/>
          <w:szCs w:val="22"/>
          <w:lang w:eastAsia="en-GB"/>
        </w:rPr>
        <w:t xml:space="preserve"> and observers</w:t>
      </w:r>
      <w:r w:rsidRPr="00B12B67">
        <w:rPr>
          <w:rFonts w:ascii="Calibri" w:hAnsi="Calibri" w:cs="Calibri"/>
          <w:sz w:val="22"/>
          <w:szCs w:val="22"/>
          <w:lang w:eastAsia="en-GB"/>
        </w:rPr>
        <w:t xml:space="preserve">, and of immediate family members of candidate members </w:t>
      </w:r>
      <w:r>
        <w:rPr>
          <w:rFonts w:ascii="Calibri" w:hAnsi="Calibri" w:cs="Calibri"/>
          <w:sz w:val="22"/>
          <w:szCs w:val="22"/>
          <w:lang w:eastAsia="en-GB"/>
        </w:rPr>
        <w:t xml:space="preserve">and observers </w:t>
      </w:r>
      <w:r w:rsidRPr="00B12B67">
        <w:rPr>
          <w:rFonts w:ascii="Calibri" w:hAnsi="Calibri" w:cs="Calibri"/>
          <w:sz w:val="22"/>
          <w:szCs w:val="22"/>
          <w:lang w:eastAsia="en-GB"/>
        </w:rPr>
        <w:t xml:space="preserve">appointed in personal capacity. </w:t>
      </w:r>
    </w:p>
    <w:p w14:paraId="5ECD2346" w14:textId="77777777" w:rsidR="0014185B" w:rsidRPr="00B12B67" w:rsidRDefault="0014185B" w:rsidP="0014185B">
      <w:pPr>
        <w:rPr>
          <w:rFonts w:ascii="Calibri" w:hAnsi="Calibri" w:cs="Calibri"/>
          <w:sz w:val="22"/>
          <w:szCs w:val="22"/>
          <w:lang w:eastAsia="en-GB"/>
        </w:rPr>
      </w:pPr>
      <w:r>
        <w:rPr>
          <w:rFonts w:ascii="Calibri" w:hAnsi="Calibri" w:cs="Calibri"/>
          <w:sz w:val="22"/>
          <w:szCs w:val="22"/>
          <w:lang w:eastAsia="en-GB"/>
        </w:rPr>
        <w:t xml:space="preserve">Furthermore, </w:t>
      </w:r>
      <w:r w:rsidRPr="001A133E">
        <w:rPr>
          <w:rFonts w:ascii="Calibri" w:hAnsi="Calibri" w:cs="Calibri"/>
          <w:sz w:val="22"/>
          <w:szCs w:val="22"/>
          <w:lang w:eastAsia="en-GB"/>
        </w:rPr>
        <w:t>Commission services collect and assess personal information of</w:t>
      </w:r>
      <w:r>
        <w:rPr>
          <w:rFonts w:ascii="Calibri" w:hAnsi="Calibri" w:cs="Calibri"/>
          <w:sz w:val="22"/>
          <w:szCs w:val="22"/>
          <w:lang w:eastAsia="en-GB"/>
        </w:rPr>
        <w:t xml:space="preserve"> observers and </w:t>
      </w:r>
      <w:r w:rsidRPr="001A133E">
        <w:rPr>
          <w:rFonts w:ascii="Calibri" w:hAnsi="Calibri" w:cs="Calibri"/>
          <w:sz w:val="22"/>
          <w:szCs w:val="22"/>
          <w:lang w:eastAsia="en-GB"/>
        </w:rPr>
        <w:t>members</w:t>
      </w:r>
      <w:r>
        <w:rPr>
          <w:rFonts w:ascii="Calibri" w:hAnsi="Calibri" w:cs="Calibri"/>
          <w:sz w:val="22"/>
          <w:szCs w:val="22"/>
          <w:lang w:eastAsia="en-GB"/>
        </w:rPr>
        <w:t>’</w:t>
      </w:r>
      <w:r w:rsidRPr="001A133E">
        <w:rPr>
          <w:rFonts w:ascii="Calibri" w:hAnsi="Calibri" w:cs="Calibri"/>
          <w:sz w:val="22"/>
          <w:szCs w:val="22"/>
          <w:lang w:eastAsia="en-GB"/>
        </w:rPr>
        <w:t xml:space="preserve"> and observers</w:t>
      </w:r>
      <w:r>
        <w:rPr>
          <w:rFonts w:ascii="Calibri" w:hAnsi="Calibri" w:cs="Calibri"/>
          <w:sz w:val="22"/>
          <w:szCs w:val="22"/>
          <w:lang w:eastAsia="en-GB"/>
        </w:rPr>
        <w:t xml:space="preserve">’ representatives </w:t>
      </w:r>
      <w:r w:rsidRPr="001A133E">
        <w:rPr>
          <w:rFonts w:ascii="Calibri" w:hAnsi="Calibri" w:cs="Calibri"/>
          <w:sz w:val="22"/>
          <w:szCs w:val="22"/>
          <w:lang w:eastAsia="en-GB"/>
        </w:rPr>
        <w:t>of the expert groups</w:t>
      </w:r>
      <w:r>
        <w:rPr>
          <w:rFonts w:ascii="Calibri" w:hAnsi="Calibri" w:cs="Calibri"/>
          <w:sz w:val="22"/>
          <w:szCs w:val="22"/>
          <w:lang w:eastAsia="en-GB"/>
        </w:rPr>
        <w:t xml:space="preserve"> which are not selected through a public call for applications.</w:t>
      </w:r>
    </w:p>
    <w:p w14:paraId="7ECF1A8E" w14:textId="77777777" w:rsidR="0014185B" w:rsidRPr="00B12B67" w:rsidRDefault="0014185B" w:rsidP="0014185B">
      <w:pPr>
        <w:rPr>
          <w:rFonts w:ascii="Calibri" w:hAnsi="Calibri" w:cs="Calibri"/>
          <w:sz w:val="22"/>
          <w:szCs w:val="22"/>
          <w:lang w:eastAsia="en-GB"/>
        </w:rPr>
      </w:pPr>
      <w:r w:rsidRPr="00B12B67">
        <w:rPr>
          <w:rFonts w:ascii="Calibri" w:hAnsi="Calibri" w:cs="Calibri"/>
          <w:sz w:val="22"/>
          <w:szCs w:val="22"/>
          <w:lang w:eastAsia="en-GB"/>
        </w:rPr>
        <w:t>For candidates, personal data is stored by the Commission service managing the expert group</w:t>
      </w:r>
      <w:r>
        <w:rPr>
          <w:rFonts w:ascii="Calibri" w:hAnsi="Calibri" w:cs="Calibri"/>
          <w:sz w:val="22"/>
          <w:szCs w:val="22"/>
          <w:lang w:eastAsia="en-GB"/>
        </w:rPr>
        <w:t>. S</w:t>
      </w:r>
      <w:r w:rsidRPr="00B12B67">
        <w:rPr>
          <w:rFonts w:ascii="Calibri" w:hAnsi="Calibri" w:cs="Calibri"/>
          <w:sz w:val="22"/>
          <w:szCs w:val="22"/>
          <w:lang w:eastAsia="en-GB"/>
        </w:rPr>
        <w:t>ome types of personal data</w:t>
      </w:r>
      <w:r>
        <w:rPr>
          <w:rFonts w:ascii="Calibri" w:hAnsi="Calibri" w:cs="Calibri"/>
          <w:sz w:val="22"/>
          <w:szCs w:val="22"/>
          <w:lang w:eastAsia="en-GB"/>
        </w:rPr>
        <w:t xml:space="preserve"> of individuals appointed as members (either </w:t>
      </w:r>
      <w:r w:rsidRPr="00B12B67">
        <w:rPr>
          <w:rFonts w:ascii="Calibri" w:hAnsi="Calibri" w:cs="Calibri"/>
          <w:sz w:val="22"/>
          <w:szCs w:val="22"/>
          <w:lang w:eastAsia="en-GB"/>
        </w:rPr>
        <w:t>appointed in personal capacity</w:t>
      </w:r>
      <w:r>
        <w:rPr>
          <w:rFonts w:ascii="Calibri" w:hAnsi="Calibri" w:cs="Calibri"/>
          <w:sz w:val="22"/>
          <w:szCs w:val="22"/>
          <w:lang w:eastAsia="en-GB"/>
        </w:rPr>
        <w:t xml:space="preserve"> to act independently and in the public interest or to represent a common interest shared by stakeholders in a particular policy area) are </w:t>
      </w:r>
      <w:r w:rsidRPr="00B12B67">
        <w:rPr>
          <w:rFonts w:ascii="Calibri" w:hAnsi="Calibri" w:cs="Calibri"/>
          <w:sz w:val="22"/>
          <w:szCs w:val="22"/>
          <w:lang w:eastAsia="en-GB"/>
        </w:rPr>
        <w:t>made publicly available on the Register</w:t>
      </w:r>
      <w:r>
        <w:rPr>
          <w:rFonts w:ascii="Calibri" w:hAnsi="Calibri" w:cs="Calibri"/>
          <w:sz w:val="22"/>
          <w:szCs w:val="22"/>
          <w:lang w:eastAsia="en-GB"/>
        </w:rPr>
        <w:t xml:space="preserve"> of expert groups (as described under Headings 4 and 5 of this privacy statement)</w:t>
      </w:r>
      <w:r w:rsidRPr="00B12B67">
        <w:rPr>
          <w:rFonts w:ascii="Calibri" w:hAnsi="Calibri" w:cs="Calibri"/>
          <w:sz w:val="22"/>
          <w:szCs w:val="22"/>
          <w:lang w:eastAsia="en-GB"/>
        </w:rPr>
        <w:t xml:space="preserve">. </w:t>
      </w:r>
      <w:r>
        <w:rPr>
          <w:rFonts w:ascii="Calibri" w:hAnsi="Calibri" w:cs="Calibri"/>
          <w:sz w:val="22"/>
          <w:szCs w:val="22"/>
          <w:lang w:eastAsia="en-GB"/>
        </w:rPr>
        <w:t>The names</w:t>
      </w:r>
      <w:r w:rsidRPr="00B12B67">
        <w:rPr>
          <w:rFonts w:ascii="Calibri" w:hAnsi="Calibri" w:cs="Calibri"/>
          <w:sz w:val="22"/>
          <w:szCs w:val="22"/>
          <w:lang w:eastAsia="en-GB"/>
        </w:rPr>
        <w:t xml:space="preserve"> </w:t>
      </w:r>
      <w:r>
        <w:rPr>
          <w:rFonts w:ascii="Calibri" w:hAnsi="Calibri" w:cs="Calibri"/>
          <w:sz w:val="22"/>
          <w:szCs w:val="22"/>
          <w:lang w:eastAsia="en-GB"/>
        </w:rPr>
        <w:t xml:space="preserve">of </w:t>
      </w:r>
      <w:r w:rsidRPr="00B12B67">
        <w:rPr>
          <w:rFonts w:ascii="Calibri" w:hAnsi="Calibri" w:cs="Calibri"/>
          <w:sz w:val="22"/>
          <w:szCs w:val="22"/>
          <w:lang w:eastAsia="en-GB"/>
        </w:rPr>
        <w:t>the representatives of organisations, Member States and other public entities</w:t>
      </w:r>
      <w:r>
        <w:rPr>
          <w:rFonts w:ascii="Calibri" w:hAnsi="Calibri" w:cs="Calibri"/>
          <w:sz w:val="22"/>
          <w:szCs w:val="22"/>
          <w:lang w:eastAsia="en-GB"/>
        </w:rPr>
        <w:t xml:space="preserve">, as well as the name of specific national departments or other public authority which they represent may </w:t>
      </w:r>
      <w:r w:rsidRPr="00B12B67">
        <w:rPr>
          <w:rFonts w:ascii="Calibri" w:hAnsi="Calibri" w:cs="Calibri"/>
          <w:sz w:val="22"/>
          <w:szCs w:val="22"/>
          <w:lang w:eastAsia="en-GB"/>
        </w:rPr>
        <w:t xml:space="preserve">also </w:t>
      </w:r>
      <w:r>
        <w:rPr>
          <w:rFonts w:ascii="Calibri" w:hAnsi="Calibri" w:cs="Calibri"/>
          <w:sz w:val="22"/>
          <w:szCs w:val="22"/>
          <w:lang w:eastAsia="en-GB"/>
        </w:rPr>
        <w:t xml:space="preserve">be </w:t>
      </w:r>
      <w:r w:rsidRPr="00B12B67">
        <w:rPr>
          <w:rFonts w:ascii="Calibri" w:hAnsi="Calibri" w:cs="Calibri"/>
          <w:sz w:val="22"/>
          <w:szCs w:val="22"/>
          <w:lang w:eastAsia="en-GB"/>
        </w:rPr>
        <w:t>made publicly available on the Register</w:t>
      </w:r>
      <w:r>
        <w:rPr>
          <w:rFonts w:ascii="Calibri" w:hAnsi="Calibri" w:cs="Calibri"/>
          <w:sz w:val="22"/>
          <w:szCs w:val="22"/>
          <w:lang w:eastAsia="en-GB"/>
        </w:rPr>
        <w:t xml:space="preserve"> of expert groups</w:t>
      </w:r>
      <w:r w:rsidRPr="00B12B67">
        <w:rPr>
          <w:rFonts w:ascii="Calibri" w:hAnsi="Calibri" w:cs="Calibri"/>
          <w:sz w:val="22"/>
          <w:szCs w:val="22"/>
          <w:lang w:eastAsia="en-GB"/>
        </w:rPr>
        <w:t>.</w:t>
      </w:r>
    </w:p>
    <w:p w14:paraId="6A3AA987" w14:textId="77777777" w:rsidR="0014185B" w:rsidRPr="00B81F93" w:rsidRDefault="0014185B">
      <w:pPr>
        <w:rPr>
          <w:rFonts w:ascii="Calibri" w:eastAsia="Calibri" w:hAnsi="Calibri" w:cs="Calibri"/>
          <w:b/>
          <w:bCs/>
          <w:sz w:val="22"/>
          <w:szCs w:val="22"/>
          <w:u w:val="single"/>
        </w:rPr>
      </w:pPr>
      <w:r w:rsidRPr="00B12B67">
        <w:rPr>
          <w:rFonts w:ascii="Calibri" w:eastAsia="Cambria" w:hAnsi="Calibri" w:cs="Calibri"/>
          <w:sz w:val="22"/>
          <w:szCs w:val="22"/>
          <w:lang w:val="en-US"/>
        </w:rPr>
        <w:t xml:space="preserve">Your personal data will </w:t>
      </w:r>
      <w:r w:rsidRPr="00B12B67">
        <w:rPr>
          <w:rFonts w:ascii="Calibri" w:eastAsia="Cambria" w:hAnsi="Calibri" w:cs="Calibri"/>
          <w:sz w:val="22"/>
          <w:szCs w:val="22"/>
          <w:u w:val="single"/>
          <w:lang w:val="en-US"/>
        </w:rPr>
        <w:t>not</w:t>
      </w:r>
      <w:r w:rsidRPr="00B12B67">
        <w:rPr>
          <w:rFonts w:ascii="Calibri" w:eastAsia="Cambria" w:hAnsi="Calibri" w:cs="Calibri"/>
          <w:sz w:val="22"/>
          <w:szCs w:val="22"/>
          <w:lang w:val="en-US"/>
        </w:rPr>
        <w:t xml:space="preserve"> be used for an automated decision-making including </w:t>
      </w:r>
      <w:r w:rsidRPr="00B12B67">
        <w:rPr>
          <w:rFonts w:ascii="Calibri" w:hAnsi="Calibri" w:cs="Calibri"/>
          <w:sz w:val="22"/>
          <w:szCs w:val="22"/>
          <w:lang w:eastAsia="en-GB"/>
        </w:rPr>
        <w:t>profiling</w:t>
      </w:r>
      <w:r w:rsidRPr="00B12B67">
        <w:rPr>
          <w:rFonts w:ascii="Calibri" w:eastAsia="Cambria" w:hAnsi="Calibri" w:cs="Calibri"/>
          <w:sz w:val="22"/>
          <w:szCs w:val="22"/>
          <w:lang w:val="en-US"/>
        </w:rPr>
        <w:t xml:space="preserve">. </w:t>
      </w:r>
    </w:p>
    <w:p w14:paraId="67868844" w14:textId="77777777" w:rsidR="0014185B" w:rsidRPr="00B81F93" w:rsidRDefault="0014185B" w:rsidP="00B81F93">
      <w:pPr>
        <w:numPr>
          <w:ilvl w:val="0"/>
          <w:numId w:val="31"/>
        </w:numPr>
        <w:spacing w:after="200"/>
        <w:rPr>
          <w:rFonts w:ascii="Calibri" w:eastAsia="Calibri" w:hAnsi="Calibri" w:cs="Calibri"/>
          <w:b/>
          <w:bCs/>
          <w:sz w:val="22"/>
          <w:szCs w:val="22"/>
          <w:u w:val="single"/>
        </w:rPr>
      </w:pPr>
      <w:r w:rsidRPr="00F559A6">
        <w:rPr>
          <w:rFonts w:ascii="Calibri" w:eastAsia="Calibri" w:hAnsi="Calibri" w:cs="Calibri"/>
          <w:b/>
          <w:bCs/>
          <w:sz w:val="22"/>
          <w:szCs w:val="22"/>
          <w:u w:val="single"/>
        </w:rPr>
        <w:t>On what legal ground(s) do we process your personal data</w:t>
      </w:r>
    </w:p>
    <w:p w14:paraId="2F268BF2" w14:textId="77777777" w:rsidR="0014185B" w:rsidRPr="00B12B67" w:rsidRDefault="0014185B" w:rsidP="0014185B">
      <w:pPr>
        <w:rPr>
          <w:rFonts w:ascii="Calibri" w:eastAsia="Calibri" w:hAnsi="Calibri" w:cs="Calibri"/>
          <w:sz w:val="22"/>
          <w:szCs w:val="22"/>
        </w:rPr>
      </w:pPr>
      <w:r w:rsidRPr="00B12B67">
        <w:rPr>
          <w:rFonts w:ascii="Calibri" w:eastAsia="Calibri" w:hAnsi="Calibri" w:cs="Calibri"/>
          <w:sz w:val="22"/>
          <w:szCs w:val="22"/>
        </w:rPr>
        <w:t>We process your personal data, because processing is necessary for the performance of a task carried out in the public interest</w:t>
      </w:r>
      <w:r>
        <w:rPr>
          <w:rFonts w:ascii="Calibri" w:eastAsia="Calibri" w:hAnsi="Calibri" w:cs="Calibri"/>
          <w:sz w:val="22"/>
          <w:szCs w:val="22"/>
        </w:rPr>
        <w:t xml:space="preserve"> (</w:t>
      </w:r>
      <w:r w:rsidRPr="00E9300A">
        <w:rPr>
          <w:rFonts w:ascii="Calibri" w:eastAsia="Calibri" w:hAnsi="Calibri" w:cs="Calibri"/>
          <w:sz w:val="22"/>
          <w:szCs w:val="22"/>
        </w:rPr>
        <w:t>Article 5(1)(a) of Regulation (EU) 2018/1725</w:t>
      </w:r>
      <w:r>
        <w:rPr>
          <w:rFonts w:ascii="Calibri" w:eastAsia="Calibri" w:hAnsi="Calibri" w:cs="Calibri"/>
          <w:sz w:val="22"/>
          <w:szCs w:val="22"/>
        </w:rPr>
        <w:t>)</w:t>
      </w:r>
      <w:r w:rsidRPr="00B12B67">
        <w:rPr>
          <w:rFonts w:ascii="Calibri" w:eastAsia="Calibri" w:hAnsi="Calibri" w:cs="Calibri"/>
          <w:sz w:val="22"/>
          <w:szCs w:val="22"/>
        </w:rPr>
        <w:t xml:space="preserve">, </w:t>
      </w:r>
      <w:r w:rsidRPr="00F23F7F">
        <w:rPr>
          <w:rFonts w:ascii="Calibri" w:eastAsia="Calibri" w:hAnsi="Calibri" w:cs="Calibri"/>
          <w:sz w:val="22"/>
          <w:szCs w:val="22"/>
        </w:rPr>
        <w:t>since it allows for the selection of members of expert groups</w:t>
      </w:r>
      <w:r w:rsidRPr="00B12B67">
        <w:rPr>
          <w:rFonts w:ascii="Calibri" w:eastAsia="Calibri" w:hAnsi="Calibri" w:cs="Calibri"/>
          <w:sz w:val="22"/>
          <w:szCs w:val="22"/>
        </w:rPr>
        <w:t xml:space="preserve"> </w:t>
      </w:r>
      <w:r>
        <w:rPr>
          <w:rFonts w:ascii="Calibri" w:eastAsia="Calibri" w:hAnsi="Calibri" w:cs="Calibri"/>
          <w:sz w:val="22"/>
          <w:szCs w:val="22"/>
        </w:rPr>
        <w:t xml:space="preserve">(individuals appointed as members in a personal capacity, individuals appointed to represent a common interest and organisations) </w:t>
      </w:r>
      <w:r w:rsidRPr="00B12B67">
        <w:rPr>
          <w:rFonts w:ascii="Calibri" w:eastAsia="Calibri" w:hAnsi="Calibri" w:cs="Calibri"/>
          <w:sz w:val="22"/>
          <w:szCs w:val="22"/>
        </w:rPr>
        <w:t xml:space="preserve">and </w:t>
      </w:r>
      <w:r>
        <w:rPr>
          <w:rFonts w:ascii="Calibri" w:eastAsia="Calibri" w:hAnsi="Calibri" w:cs="Calibri"/>
          <w:sz w:val="22"/>
          <w:szCs w:val="22"/>
        </w:rPr>
        <w:t xml:space="preserve">also </w:t>
      </w:r>
      <w:r w:rsidRPr="00B12B67">
        <w:rPr>
          <w:rFonts w:ascii="Calibri" w:eastAsia="Calibri" w:hAnsi="Calibri" w:cs="Calibri"/>
          <w:sz w:val="22"/>
          <w:szCs w:val="22"/>
        </w:rPr>
        <w:t>increases the transparency on expert groups</w:t>
      </w:r>
      <w:r>
        <w:rPr>
          <w:rFonts w:ascii="Calibri" w:eastAsia="Calibri" w:hAnsi="Calibri" w:cs="Calibri"/>
          <w:sz w:val="22"/>
          <w:szCs w:val="22"/>
        </w:rPr>
        <w:t>. P</w:t>
      </w:r>
      <w:r w:rsidRPr="00B12B67">
        <w:rPr>
          <w:rFonts w:ascii="Calibri" w:eastAsia="Calibri" w:hAnsi="Calibri" w:cs="Calibri"/>
          <w:sz w:val="22"/>
          <w:szCs w:val="22"/>
        </w:rPr>
        <w:t xml:space="preserve">rocessing is </w:t>
      </w:r>
      <w:r>
        <w:rPr>
          <w:rFonts w:ascii="Calibri" w:eastAsia="Calibri" w:hAnsi="Calibri" w:cs="Calibri"/>
          <w:sz w:val="22"/>
          <w:szCs w:val="22"/>
        </w:rPr>
        <w:t xml:space="preserve">also </w:t>
      </w:r>
      <w:r w:rsidRPr="00B12B67">
        <w:rPr>
          <w:rFonts w:ascii="Calibri" w:eastAsia="Calibri" w:hAnsi="Calibri" w:cs="Calibri"/>
          <w:sz w:val="22"/>
          <w:szCs w:val="22"/>
        </w:rPr>
        <w:t xml:space="preserve">necessary </w:t>
      </w:r>
      <w:r>
        <w:rPr>
          <w:rFonts w:ascii="Calibri" w:eastAsia="Calibri" w:hAnsi="Calibri" w:cs="Calibri"/>
          <w:sz w:val="22"/>
          <w:szCs w:val="22"/>
        </w:rPr>
        <w:t>to</w:t>
      </w:r>
      <w:r w:rsidRPr="00B12B67">
        <w:rPr>
          <w:rFonts w:ascii="Calibri" w:eastAsia="Calibri" w:hAnsi="Calibri" w:cs="Calibri"/>
          <w:sz w:val="22"/>
          <w:szCs w:val="22"/>
        </w:rPr>
        <w:t xml:space="preserve"> compl</w:t>
      </w:r>
      <w:r>
        <w:rPr>
          <w:rFonts w:ascii="Calibri" w:eastAsia="Calibri" w:hAnsi="Calibri" w:cs="Calibri"/>
          <w:sz w:val="22"/>
          <w:szCs w:val="22"/>
        </w:rPr>
        <w:t>y</w:t>
      </w:r>
      <w:r w:rsidRPr="00B12B67">
        <w:rPr>
          <w:rFonts w:ascii="Calibri" w:eastAsia="Calibri" w:hAnsi="Calibri" w:cs="Calibri"/>
          <w:sz w:val="22"/>
          <w:szCs w:val="22"/>
        </w:rPr>
        <w:t xml:space="preserve"> with a legal obligation to which the controller is subject (Article 5(1)</w:t>
      </w:r>
      <w:r>
        <w:rPr>
          <w:rFonts w:ascii="Calibri" w:eastAsia="Calibri" w:hAnsi="Calibri" w:cs="Calibri"/>
          <w:sz w:val="22"/>
          <w:szCs w:val="22"/>
        </w:rPr>
        <w:t>(</w:t>
      </w:r>
      <w:r w:rsidRPr="00B12B67">
        <w:rPr>
          <w:rFonts w:ascii="Calibri" w:eastAsia="Calibri" w:hAnsi="Calibri" w:cs="Calibri"/>
          <w:sz w:val="22"/>
          <w:szCs w:val="22"/>
        </w:rPr>
        <w:t xml:space="preserve">b) of Regulation (EU) 2018/1725). The Union act for such </w:t>
      </w:r>
      <w:r>
        <w:rPr>
          <w:rFonts w:ascii="Calibri" w:eastAsia="Calibri" w:hAnsi="Calibri" w:cs="Calibri"/>
          <w:sz w:val="22"/>
          <w:szCs w:val="22"/>
        </w:rPr>
        <w:t xml:space="preserve">necessary </w:t>
      </w:r>
      <w:r w:rsidRPr="00B12B67">
        <w:rPr>
          <w:rFonts w:ascii="Calibri" w:eastAsia="Calibri" w:hAnsi="Calibri" w:cs="Calibri"/>
          <w:sz w:val="22"/>
          <w:szCs w:val="22"/>
        </w:rPr>
        <w:t xml:space="preserve">processing under Article 5(1)(a) and (b) of Regulation (EU) 2018/1725 is Commission Decision C(2016)3301 of 30 May 2016 </w:t>
      </w:r>
      <w:r>
        <w:rPr>
          <w:rFonts w:ascii="Calibri" w:eastAsia="Calibri" w:hAnsi="Calibri" w:cs="Calibri"/>
          <w:sz w:val="22"/>
          <w:szCs w:val="22"/>
        </w:rPr>
        <w:t xml:space="preserve">establishing horizontal rules on the creation and operation of Commission expert groups </w:t>
      </w:r>
      <w:r w:rsidRPr="00B12B67">
        <w:rPr>
          <w:rFonts w:ascii="Calibri" w:eastAsia="Calibri" w:hAnsi="Calibri" w:cs="Calibri"/>
          <w:sz w:val="22"/>
          <w:szCs w:val="22"/>
        </w:rPr>
        <w:t xml:space="preserve">and in particular Articles 10 and 22 thereof. </w:t>
      </w:r>
    </w:p>
    <w:p w14:paraId="74D38453" w14:textId="77777777" w:rsidR="0014185B" w:rsidRPr="00B12B67" w:rsidRDefault="0014185B" w:rsidP="0014185B">
      <w:pPr>
        <w:rPr>
          <w:rFonts w:ascii="Calibri" w:eastAsia="Calibri" w:hAnsi="Calibri" w:cs="Calibri"/>
          <w:sz w:val="22"/>
          <w:szCs w:val="22"/>
        </w:rPr>
      </w:pPr>
      <w:r w:rsidRPr="00B12B67">
        <w:rPr>
          <w:rFonts w:ascii="Calibri" w:eastAsia="Cambria" w:hAnsi="Calibri" w:cs="Calibri"/>
          <w:sz w:val="22"/>
          <w:szCs w:val="22"/>
          <w:lang w:val="en-US"/>
        </w:rPr>
        <w:t xml:space="preserve">As regards, in particular, the </w:t>
      </w:r>
      <w:r w:rsidRPr="00B12B67">
        <w:rPr>
          <w:rFonts w:ascii="Calibri" w:eastAsia="Calibri" w:hAnsi="Calibri" w:cs="Calibri"/>
          <w:sz w:val="22"/>
          <w:szCs w:val="22"/>
        </w:rPr>
        <w:t xml:space="preserve">declarations of interests filled in by </w:t>
      </w:r>
      <w:r>
        <w:rPr>
          <w:rFonts w:ascii="Calibri" w:eastAsia="Calibri" w:hAnsi="Calibri" w:cs="Calibri"/>
          <w:sz w:val="22"/>
          <w:szCs w:val="22"/>
        </w:rPr>
        <w:t>candidate</w:t>
      </w:r>
      <w:r w:rsidRPr="00B12B67">
        <w:rPr>
          <w:rFonts w:ascii="Calibri" w:eastAsia="Calibri" w:hAnsi="Calibri" w:cs="Calibri"/>
          <w:sz w:val="22"/>
          <w:szCs w:val="22"/>
        </w:rPr>
        <w:t xml:space="preserve"> members </w:t>
      </w:r>
      <w:r>
        <w:rPr>
          <w:rFonts w:ascii="Calibri" w:eastAsia="Calibri" w:hAnsi="Calibri" w:cs="Calibri"/>
          <w:sz w:val="22"/>
          <w:szCs w:val="22"/>
        </w:rPr>
        <w:t xml:space="preserve">to be </w:t>
      </w:r>
      <w:r w:rsidRPr="00B12B67">
        <w:rPr>
          <w:rFonts w:ascii="Calibri" w:eastAsia="Calibri" w:hAnsi="Calibri" w:cs="Calibri"/>
          <w:sz w:val="22"/>
          <w:szCs w:val="22"/>
        </w:rPr>
        <w:t xml:space="preserve">appointed in a personal capacity in expert groups, the processing of personal data serves the public interest of enabling the Commission to verify </w:t>
      </w:r>
      <w:r w:rsidRPr="00B12B67">
        <w:rPr>
          <w:rFonts w:ascii="Calibri" w:hAnsi="Calibri" w:cs="Calibri"/>
          <w:sz w:val="22"/>
          <w:szCs w:val="22"/>
          <w:lang w:eastAsia="en-GB"/>
        </w:rPr>
        <w:t xml:space="preserve">in the process of selection </w:t>
      </w:r>
      <w:r w:rsidRPr="00B12B67">
        <w:rPr>
          <w:rFonts w:ascii="Calibri" w:eastAsia="Calibri" w:hAnsi="Calibri" w:cs="Calibri"/>
          <w:sz w:val="22"/>
          <w:szCs w:val="22"/>
        </w:rPr>
        <w:t xml:space="preserve">the experts' independence in providing advice to the Commission. Furthermore, the public disclosure of declarations of interests </w:t>
      </w:r>
      <w:r>
        <w:rPr>
          <w:rFonts w:ascii="Calibri" w:eastAsia="Calibri" w:hAnsi="Calibri" w:cs="Calibri"/>
          <w:sz w:val="22"/>
          <w:szCs w:val="22"/>
        </w:rPr>
        <w:t xml:space="preserve">of those experts once appointed </w:t>
      </w:r>
      <w:r w:rsidRPr="00B12B67">
        <w:rPr>
          <w:rFonts w:ascii="Calibri" w:eastAsia="Calibri" w:hAnsi="Calibri" w:cs="Calibri"/>
          <w:sz w:val="22"/>
          <w:szCs w:val="22"/>
        </w:rPr>
        <w:t>allows for public scrutiny of the interests declared by these experts, which is necessary in order to ensure public confidence in the independence of these experts. The public disclosure of declarations of interests also ensures a high degree of transparency with respect to the membership of expert groups and aims at contributing to fostering the integrity of the experts in question.</w:t>
      </w:r>
    </w:p>
    <w:p w14:paraId="718853F1" w14:textId="77777777" w:rsidR="0014185B" w:rsidRPr="00B12B67" w:rsidRDefault="0014185B" w:rsidP="0014185B">
      <w:pPr>
        <w:rPr>
          <w:rFonts w:ascii="Calibri" w:eastAsia="Calibri" w:hAnsi="Calibri" w:cs="Calibri"/>
          <w:sz w:val="22"/>
          <w:szCs w:val="22"/>
        </w:rPr>
      </w:pPr>
      <w:r>
        <w:rPr>
          <w:rFonts w:ascii="Calibri" w:eastAsia="Calibri" w:hAnsi="Calibri" w:cs="Calibri"/>
          <w:sz w:val="22"/>
          <w:szCs w:val="22"/>
        </w:rPr>
        <w:t>Any</w:t>
      </w:r>
      <w:r w:rsidRPr="00B12B67">
        <w:rPr>
          <w:rFonts w:ascii="Calibri" w:eastAsia="Calibri" w:hAnsi="Calibri" w:cs="Calibri"/>
          <w:sz w:val="22"/>
          <w:szCs w:val="22"/>
        </w:rPr>
        <w:t xml:space="preserve"> publication of names of </w:t>
      </w:r>
      <w:r>
        <w:rPr>
          <w:rFonts w:ascii="Calibri" w:eastAsia="Calibri" w:hAnsi="Calibri" w:cs="Calibri"/>
          <w:sz w:val="22"/>
          <w:szCs w:val="22"/>
        </w:rPr>
        <w:t xml:space="preserve">the </w:t>
      </w:r>
      <w:r w:rsidRPr="00B12B67">
        <w:rPr>
          <w:rFonts w:ascii="Calibri" w:eastAsia="Calibri" w:hAnsi="Calibri" w:cs="Calibri"/>
          <w:sz w:val="22"/>
          <w:szCs w:val="22"/>
        </w:rPr>
        <w:t>representatives of organisations, Member States’ authorities and other public entities in the Register</w:t>
      </w:r>
      <w:r>
        <w:rPr>
          <w:rFonts w:ascii="Calibri" w:eastAsia="Calibri" w:hAnsi="Calibri" w:cs="Calibri"/>
          <w:sz w:val="22"/>
          <w:szCs w:val="22"/>
        </w:rPr>
        <w:t xml:space="preserve"> of expert groups</w:t>
      </w:r>
      <w:r w:rsidRPr="00B12B67">
        <w:rPr>
          <w:rFonts w:ascii="Calibri" w:eastAsia="Calibri" w:hAnsi="Calibri" w:cs="Calibri"/>
          <w:sz w:val="22"/>
          <w:szCs w:val="22"/>
        </w:rPr>
        <w:t xml:space="preserve"> is based on consent (Article 5(1)(d) of Regulation (EU) 2018/1725).</w:t>
      </w:r>
    </w:p>
    <w:p w14:paraId="1609450E" w14:textId="77777777" w:rsidR="0014185B" w:rsidRPr="00B81F93" w:rsidRDefault="0014185B" w:rsidP="00B81F93">
      <w:pPr>
        <w:keepNext/>
        <w:numPr>
          <w:ilvl w:val="0"/>
          <w:numId w:val="31"/>
        </w:numPr>
        <w:spacing w:after="200"/>
        <w:ind w:left="714" w:hanging="357"/>
        <w:rPr>
          <w:rFonts w:ascii="Calibri" w:eastAsia="Calibri" w:hAnsi="Calibri" w:cs="Calibri"/>
          <w:b/>
          <w:bCs/>
          <w:sz w:val="22"/>
          <w:szCs w:val="22"/>
          <w:u w:val="single"/>
        </w:rPr>
      </w:pPr>
      <w:r w:rsidRPr="00F559A6">
        <w:rPr>
          <w:rFonts w:ascii="Calibri" w:eastAsia="Calibri" w:hAnsi="Calibri" w:cs="Calibri"/>
          <w:b/>
          <w:bCs/>
          <w:sz w:val="22"/>
          <w:szCs w:val="22"/>
          <w:u w:val="single"/>
        </w:rPr>
        <w:t>Which personal data do we collect and further process</w:t>
      </w:r>
      <w:r w:rsidRPr="00F559A6">
        <w:rPr>
          <w:rFonts w:ascii="Calibri" w:eastAsia="Calibri" w:hAnsi="Calibri" w:cs="Calibri"/>
          <w:i/>
          <w:iCs/>
          <w:sz w:val="22"/>
          <w:szCs w:val="22"/>
        </w:rPr>
        <w:t xml:space="preserve">? </w:t>
      </w:r>
    </w:p>
    <w:p w14:paraId="7CAAF157" w14:textId="77777777" w:rsidR="0014185B" w:rsidRPr="00B12B67" w:rsidRDefault="0014185B" w:rsidP="0014185B">
      <w:pPr>
        <w:spacing w:after="0"/>
        <w:rPr>
          <w:rFonts w:ascii="Calibri" w:eastAsia="Cambria" w:hAnsi="Calibri" w:cs="Calibri"/>
          <w:sz w:val="22"/>
          <w:szCs w:val="22"/>
        </w:rPr>
      </w:pPr>
      <w:r w:rsidRPr="00B12B67">
        <w:rPr>
          <w:rFonts w:ascii="Calibri" w:eastAsia="Cambria" w:hAnsi="Calibri" w:cs="Calibri"/>
          <w:sz w:val="22"/>
          <w:szCs w:val="22"/>
        </w:rPr>
        <w:t xml:space="preserve">In order to carry out these processing operations, the Data Controller </w:t>
      </w:r>
      <w:r>
        <w:rPr>
          <w:rFonts w:ascii="Calibri" w:eastAsia="Cambria" w:hAnsi="Calibri" w:cs="Calibri"/>
          <w:sz w:val="22"/>
          <w:szCs w:val="22"/>
        </w:rPr>
        <w:t xml:space="preserve">may </w:t>
      </w:r>
      <w:r w:rsidRPr="00B12B67">
        <w:rPr>
          <w:rFonts w:ascii="Calibri" w:eastAsia="Cambria" w:hAnsi="Calibri" w:cs="Calibri"/>
          <w:sz w:val="22"/>
          <w:szCs w:val="22"/>
        </w:rPr>
        <w:t>collect the following categories of personal data:</w:t>
      </w:r>
    </w:p>
    <w:p w14:paraId="44F98CD8" w14:textId="77777777" w:rsidR="0014185B" w:rsidRPr="00B81F93" w:rsidRDefault="0014185B" w:rsidP="00B81F93">
      <w:pPr>
        <w:numPr>
          <w:ilvl w:val="0"/>
          <w:numId w:val="29"/>
        </w:numPr>
        <w:tabs>
          <w:tab w:val="left" w:pos="567"/>
        </w:tabs>
        <w:spacing w:after="120"/>
        <w:rPr>
          <w:rFonts w:ascii="Calibri" w:eastAsia="Calibri" w:hAnsi="Calibri" w:cs="Calibri"/>
          <w:i/>
          <w:iCs/>
          <w:sz w:val="22"/>
          <w:szCs w:val="22"/>
        </w:rPr>
      </w:pPr>
      <w:r w:rsidRPr="00F559A6">
        <w:rPr>
          <w:rFonts w:ascii="Calibri" w:eastAsia="Calibri" w:hAnsi="Calibri" w:cs="Calibri"/>
          <w:i/>
          <w:iCs/>
          <w:sz w:val="22"/>
          <w:szCs w:val="22"/>
        </w:rPr>
        <w:t xml:space="preserve">Name; </w:t>
      </w:r>
    </w:p>
    <w:p w14:paraId="349D0639" w14:textId="77777777" w:rsidR="0014185B" w:rsidRPr="00B81F93" w:rsidRDefault="0014185B" w:rsidP="00B81F93">
      <w:pPr>
        <w:numPr>
          <w:ilvl w:val="0"/>
          <w:numId w:val="29"/>
        </w:numPr>
        <w:tabs>
          <w:tab w:val="num" w:pos="567"/>
        </w:tabs>
        <w:spacing w:after="120"/>
        <w:rPr>
          <w:rFonts w:ascii="Calibri" w:eastAsia="Calibri" w:hAnsi="Calibri" w:cs="Calibri"/>
          <w:i/>
          <w:iCs/>
          <w:sz w:val="22"/>
          <w:szCs w:val="22"/>
        </w:rPr>
      </w:pPr>
      <w:r w:rsidRPr="00F559A6">
        <w:rPr>
          <w:rFonts w:ascii="Calibri" w:eastAsia="Calibri" w:hAnsi="Calibri" w:cs="Calibri"/>
          <w:i/>
          <w:iCs/>
          <w:sz w:val="22"/>
          <w:szCs w:val="22"/>
        </w:rPr>
        <w:t>Function;</w:t>
      </w:r>
    </w:p>
    <w:p w14:paraId="070484B0" w14:textId="77777777" w:rsidR="0014185B" w:rsidRPr="00B81F93" w:rsidRDefault="0014185B" w:rsidP="00B81F93">
      <w:pPr>
        <w:numPr>
          <w:ilvl w:val="0"/>
          <w:numId w:val="29"/>
        </w:numPr>
        <w:tabs>
          <w:tab w:val="num" w:pos="567"/>
        </w:tabs>
        <w:spacing w:after="120"/>
        <w:ind w:left="567" w:hanging="207"/>
        <w:rPr>
          <w:rFonts w:ascii="Calibri" w:eastAsia="Calibri" w:hAnsi="Calibri" w:cs="Calibri"/>
          <w:i/>
          <w:iCs/>
          <w:sz w:val="22"/>
          <w:szCs w:val="22"/>
        </w:rPr>
      </w:pPr>
      <w:r w:rsidRPr="00F559A6">
        <w:rPr>
          <w:rFonts w:ascii="Calibri" w:eastAsia="Calibri" w:hAnsi="Calibri" w:cs="Calibri"/>
          <w:i/>
          <w:iCs/>
          <w:sz w:val="22"/>
          <w:szCs w:val="22"/>
        </w:rPr>
        <w:t xml:space="preserve">Contact details (for example, e-mail address, telephone number, mobile telephone number, fax number, postal address, company and department, country of residence, IP address); </w:t>
      </w:r>
    </w:p>
    <w:p w14:paraId="53630E75" w14:textId="77777777" w:rsidR="0014185B" w:rsidRPr="00B81F93" w:rsidRDefault="0014185B" w:rsidP="00B81F93">
      <w:pPr>
        <w:numPr>
          <w:ilvl w:val="0"/>
          <w:numId w:val="29"/>
        </w:numPr>
        <w:tabs>
          <w:tab w:val="num" w:pos="567"/>
        </w:tabs>
        <w:spacing w:after="120"/>
        <w:ind w:left="567" w:hanging="207"/>
        <w:rPr>
          <w:rFonts w:ascii="Calibri" w:eastAsia="Calibri" w:hAnsi="Calibri" w:cs="Calibri"/>
          <w:i/>
          <w:iCs/>
          <w:sz w:val="22"/>
          <w:szCs w:val="22"/>
        </w:rPr>
      </w:pPr>
      <w:r w:rsidRPr="00F559A6">
        <w:rPr>
          <w:rFonts w:ascii="Calibri" w:eastAsia="Calibri" w:hAnsi="Calibri" w:cs="Calibri"/>
          <w:i/>
          <w:iCs/>
          <w:sz w:val="22"/>
          <w:szCs w:val="22"/>
        </w:rPr>
        <w:lastRenderedPageBreak/>
        <w:t>Information for the evaluation of selection criteria or eligibility criteria (for example, expertise, technical skills and languages, educational background, professional experience, including details on current and past employment);</w:t>
      </w:r>
    </w:p>
    <w:p w14:paraId="1A2E7307" w14:textId="77777777" w:rsidR="0014185B" w:rsidRPr="00B81F93" w:rsidRDefault="0014185B" w:rsidP="00B81F93">
      <w:pPr>
        <w:numPr>
          <w:ilvl w:val="0"/>
          <w:numId w:val="29"/>
        </w:numPr>
        <w:tabs>
          <w:tab w:val="num" w:pos="567"/>
        </w:tabs>
        <w:spacing w:after="120"/>
        <w:ind w:left="567" w:hanging="207"/>
        <w:rPr>
          <w:rFonts w:ascii="Calibri" w:eastAsia="Calibri" w:hAnsi="Calibri" w:cs="Calibri"/>
          <w:i/>
          <w:iCs/>
          <w:sz w:val="22"/>
          <w:szCs w:val="22"/>
        </w:rPr>
      </w:pPr>
      <w:r w:rsidRPr="00F559A6">
        <w:rPr>
          <w:rFonts w:ascii="Calibri" w:eastAsia="Calibri" w:hAnsi="Calibri" w:cs="Calibri"/>
          <w:i/>
          <w:iCs/>
          <w:sz w:val="22"/>
          <w:szCs w:val="22"/>
        </w:rPr>
        <w:t>Nationality;</w:t>
      </w:r>
    </w:p>
    <w:p w14:paraId="02FF82D4" w14:textId="77777777" w:rsidR="0014185B" w:rsidRPr="00B81F93" w:rsidRDefault="0014185B" w:rsidP="00B81F93">
      <w:pPr>
        <w:numPr>
          <w:ilvl w:val="0"/>
          <w:numId w:val="29"/>
        </w:numPr>
        <w:tabs>
          <w:tab w:val="num" w:pos="567"/>
        </w:tabs>
        <w:spacing w:after="120"/>
        <w:ind w:left="567" w:hanging="207"/>
        <w:rPr>
          <w:rFonts w:ascii="Calibri" w:eastAsia="Calibri" w:hAnsi="Calibri" w:cs="Calibri"/>
          <w:i/>
          <w:iCs/>
          <w:sz w:val="22"/>
          <w:szCs w:val="22"/>
        </w:rPr>
      </w:pPr>
      <w:r w:rsidRPr="00F559A6">
        <w:rPr>
          <w:rFonts w:ascii="Calibri" w:eastAsia="Calibri" w:hAnsi="Calibri" w:cs="Calibri"/>
          <w:i/>
          <w:iCs/>
          <w:sz w:val="22"/>
          <w:szCs w:val="22"/>
        </w:rPr>
        <w:t>Gender;</w:t>
      </w:r>
    </w:p>
    <w:p w14:paraId="1F4AA3BC" w14:textId="77777777" w:rsidR="0014185B" w:rsidRPr="00B81F93" w:rsidRDefault="0014185B" w:rsidP="00B81F93">
      <w:pPr>
        <w:numPr>
          <w:ilvl w:val="0"/>
          <w:numId w:val="29"/>
        </w:numPr>
        <w:tabs>
          <w:tab w:val="num" w:pos="567"/>
        </w:tabs>
        <w:spacing w:after="120"/>
        <w:ind w:left="567" w:hanging="207"/>
        <w:rPr>
          <w:rFonts w:ascii="Calibri" w:eastAsia="Calibri" w:hAnsi="Calibri" w:cs="Calibri"/>
          <w:i/>
          <w:iCs/>
          <w:sz w:val="22"/>
          <w:szCs w:val="22"/>
        </w:rPr>
      </w:pPr>
      <w:r w:rsidRPr="00F559A6">
        <w:rPr>
          <w:rFonts w:ascii="Calibri" w:eastAsia="Calibri" w:hAnsi="Calibri" w:cs="Calibri"/>
          <w:i/>
          <w:iCs/>
          <w:sz w:val="22"/>
          <w:szCs w:val="22"/>
        </w:rPr>
        <w:t>Interest represented (only for individuals applying to be appointed as members of expert groups or sub-groups representing a common interest shared by stakeholders in a particular policy area and for organisations applying to be appointed as members of expert groups or sub-groups, as well as for their designated representatives);</w:t>
      </w:r>
    </w:p>
    <w:p w14:paraId="0D7816EE" w14:textId="77777777" w:rsidR="0014185B" w:rsidRPr="00B81F93" w:rsidRDefault="0014185B" w:rsidP="00B81F93">
      <w:pPr>
        <w:numPr>
          <w:ilvl w:val="0"/>
          <w:numId w:val="29"/>
        </w:numPr>
        <w:tabs>
          <w:tab w:val="num" w:pos="567"/>
        </w:tabs>
        <w:spacing w:after="120"/>
        <w:ind w:left="567" w:hanging="207"/>
        <w:rPr>
          <w:rFonts w:ascii="Calibri" w:eastAsia="Calibri" w:hAnsi="Calibri" w:cs="Calibri"/>
          <w:i/>
          <w:iCs/>
          <w:sz w:val="22"/>
          <w:szCs w:val="22"/>
        </w:rPr>
      </w:pPr>
      <w:r w:rsidRPr="00F559A6">
        <w:rPr>
          <w:rFonts w:ascii="Calibri" w:eastAsia="Calibri" w:hAnsi="Calibri" w:cs="Calibri"/>
          <w:i/>
          <w:iCs/>
          <w:sz w:val="22"/>
          <w:szCs w:val="22"/>
        </w:rPr>
        <w:t>Information included in the declarations of interests, including personal data of immediate family members as required in the declaration of interests (only for individuals applying to be appointed as members of expert groups or sub-groups in a personal capacity).</w:t>
      </w:r>
    </w:p>
    <w:p w14:paraId="53145258" w14:textId="77777777" w:rsidR="0014185B" w:rsidRDefault="0014185B" w:rsidP="0014185B">
      <w:pPr>
        <w:spacing w:after="0"/>
        <w:rPr>
          <w:rFonts w:ascii="Calibri" w:eastAsia="Cambria" w:hAnsi="Calibri" w:cs="Calibri"/>
          <w:sz w:val="22"/>
          <w:szCs w:val="22"/>
        </w:rPr>
      </w:pPr>
      <w:r w:rsidRPr="00B12B67">
        <w:rPr>
          <w:rFonts w:ascii="Calibri" w:eastAsia="Cambria" w:hAnsi="Calibri" w:cs="Calibri"/>
          <w:sz w:val="22"/>
          <w:szCs w:val="22"/>
        </w:rPr>
        <w:t xml:space="preserve">The provision </w:t>
      </w:r>
      <w:r>
        <w:rPr>
          <w:rFonts w:ascii="Calibri" w:eastAsia="Cambria" w:hAnsi="Calibri" w:cs="Calibri"/>
          <w:sz w:val="22"/>
          <w:szCs w:val="22"/>
        </w:rPr>
        <w:t xml:space="preserve">to the Commission service </w:t>
      </w:r>
      <w:r w:rsidRPr="00B12B67">
        <w:rPr>
          <w:rFonts w:ascii="Calibri" w:eastAsia="Cambria" w:hAnsi="Calibri" w:cs="Calibri"/>
          <w:sz w:val="22"/>
          <w:szCs w:val="22"/>
        </w:rPr>
        <w:t xml:space="preserve">of the personal data </w:t>
      </w:r>
      <w:r w:rsidRPr="00F171FF">
        <w:rPr>
          <w:rFonts w:ascii="Calibri" w:eastAsia="Cambria" w:hAnsi="Calibri" w:cs="Calibri"/>
          <w:sz w:val="22"/>
          <w:szCs w:val="22"/>
        </w:rPr>
        <w:t xml:space="preserve">required </w:t>
      </w:r>
      <w:r w:rsidRPr="00B12B67">
        <w:rPr>
          <w:rFonts w:ascii="Calibri" w:eastAsia="Cambria" w:hAnsi="Calibri" w:cs="Calibri"/>
          <w:sz w:val="22"/>
          <w:szCs w:val="22"/>
        </w:rPr>
        <w:t>is mandatory to meet a</w:t>
      </w:r>
      <w:r w:rsidRPr="00F559A6">
        <w:rPr>
          <w:rFonts w:ascii="Calibri" w:eastAsia="Cambria" w:hAnsi="Calibri" w:cs="Calibri"/>
          <w:i/>
          <w:iCs/>
          <w:sz w:val="22"/>
          <w:szCs w:val="22"/>
        </w:rPr>
        <w:t xml:space="preserve"> </w:t>
      </w:r>
      <w:r>
        <w:rPr>
          <w:rFonts w:ascii="Calibri" w:eastAsia="Cambria" w:hAnsi="Calibri" w:cs="Calibri"/>
          <w:sz w:val="22"/>
          <w:szCs w:val="22"/>
        </w:rPr>
        <w:t>legal</w:t>
      </w:r>
      <w:r w:rsidRPr="00F559A6">
        <w:rPr>
          <w:rFonts w:ascii="Calibri" w:eastAsia="Cambria" w:hAnsi="Calibri" w:cs="Calibri"/>
          <w:i/>
          <w:iCs/>
          <w:sz w:val="22"/>
          <w:szCs w:val="22"/>
        </w:rPr>
        <w:t xml:space="preserve"> </w:t>
      </w:r>
      <w:r w:rsidRPr="00B12B67">
        <w:rPr>
          <w:rFonts w:ascii="Calibri" w:eastAsia="Cambria" w:hAnsi="Calibri" w:cs="Calibri"/>
          <w:sz w:val="22"/>
          <w:szCs w:val="22"/>
        </w:rPr>
        <w:t>requirement of selecting members of expert groups</w:t>
      </w:r>
      <w:r>
        <w:rPr>
          <w:rFonts w:ascii="Calibri" w:eastAsia="Cambria" w:hAnsi="Calibri" w:cs="Calibri"/>
          <w:sz w:val="22"/>
          <w:szCs w:val="22"/>
        </w:rPr>
        <w:t xml:space="preserve"> as set in </w:t>
      </w:r>
      <w:r w:rsidRPr="00B12B67">
        <w:rPr>
          <w:rFonts w:ascii="Calibri" w:eastAsia="Calibri" w:hAnsi="Calibri" w:cs="Calibri"/>
          <w:sz w:val="22"/>
          <w:szCs w:val="22"/>
        </w:rPr>
        <w:t>Commission Decision C(2016)3301</w:t>
      </w:r>
      <w:r>
        <w:rPr>
          <w:rFonts w:ascii="Calibri" w:eastAsia="Cambria" w:hAnsi="Calibri" w:cs="Calibri"/>
          <w:sz w:val="22"/>
          <w:szCs w:val="22"/>
        </w:rPr>
        <w:t>. In principle, the</w:t>
      </w:r>
      <w:r w:rsidRPr="00B12B67">
        <w:rPr>
          <w:rFonts w:ascii="Calibri" w:hAnsi="Calibri" w:cs="Calibri"/>
          <w:sz w:val="22"/>
          <w:szCs w:val="22"/>
          <w:lang w:eastAsia="en-GB"/>
        </w:rPr>
        <w:t xml:space="preserve"> types of</w:t>
      </w:r>
      <w:r>
        <w:rPr>
          <w:rFonts w:ascii="Calibri" w:hAnsi="Calibri" w:cs="Calibri"/>
          <w:sz w:val="22"/>
          <w:szCs w:val="22"/>
          <w:lang w:eastAsia="en-GB"/>
        </w:rPr>
        <w:t xml:space="preserve"> </w:t>
      </w:r>
      <w:r w:rsidRPr="00B12B67">
        <w:rPr>
          <w:rFonts w:ascii="Calibri" w:hAnsi="Calibri" w:cs="Calibri"/>
          <w:sz w:val="22"/>
          <w:szCs w:val="22"/>
          <w:lang w:eastAsia="en-GB"/>
        </w:rPr>
        <w:t>personal data</w:t>
      </w:r>
      <w:r>
        <w:rPr>
          <w:rFonts w:ascii="Calibri" w:hAnsi="Calibri" w:cs="Calibri"/>
          <w:sz w:val="22"/>
          <w:szCs w:val="22"/>
          <w:lang w:eastAsia="en-GB"/>
        </w:rPr>
        <w:t xml:space="preserve"> listed above (with the exception of contact details and information for the evaluation of selection criteria or eligibility criteria) are </w:t>
      </w:r>
      <w:r w:rsidRPr="00B12B67">
        <w:rPr>
          <w:rFonts w:ascii="Calibri" w:hAnsi="Calibri" w:cs="Calibri"/>
          <w:sz w:val="22"/>
          <w:szCs w:val="22"/>
          <w:lang w:eastAsia="en-GB"/>
        </w:rPr>
        <w:t>made publicly available on the Register</w:t>
      </w:r>
      <w:r>
        <w:rPr>
          <w:rFonts w:ascii="Calibri" w:hAnsi="Calibri" w:cs="Calibri"/>
          <w:sz w:val="22"/>
          <w:szCs w:val="22"/>
          <w:lang w:eastAsia="en-GB"/>
        </w:rPr>
        <w:t xml:space="preserve"> of expert groups, in order to comply with the legal requirement to ensure</w:t>
      </w:r>
      <w:r w:rsidRPr="00B12B67">
        <w:rPr>
          <w:rFonts w:ascii="Calibri" w:eastAsia="Cambria" w:hAnsi="Calibri" w:cs="Calibri"/>
          <w:sz w:val="22"/>
          <w:szCs w:val="22"/>
        </w:rPr>
        <w:t xml:space="preserve"> transparency on the composition and functioning of </w:t>
      </w:r>
      <w:r>
        <w:rPr>
          <w:rFonts w:ascii="Calibri" w:eastAsia="Cambria" w:hAnsi="Calibri" w:cs="Calibri"/>
          <w:sz w:val="22"/>
          <w:szCs w:val="22"/>
        </w:rPr>
        <w:t xml:space="preserve">Commission </w:t>
      </w:r>
      <w:r w:rsidRPr="00B12B67">
        <w:rPr>
          <w:rFonts w:ascii="Calibri" w:eastAsia="Cambria" w:hAnsi="Calibri" w:cs="Calibri"/>
          <w:sz w:val="22"/>
          <w:szCs w:val="22"/>
        </w:rPr>
        <w:t xml:space="preserve">expert groups. If you do not provide </w:t>
      </w:r>
      <w:r>
        <w:rPr>
          <w:rFonts w:ascii="Calibri" w:eastAsia="Cambria" w:hAnsi="Calibri" w:cs="Calibri"/>
          <w:sz w:val="22"/>
          <w:szCs w:val="22"/>
        </w:rPr>
        <w:t>the</w:t>
      </w:r>
      <w:r w:rsidRPr="00B12B67">
        <w:rPr>
          <w:rFonts w:ascii="Calibri" w:eastAsia="Cambria" w:hAnsi="Calibri" w:cs="Calibri"/>
          <w:sz w:val="22"/>
          <w:szCs w:val="22"/>
        </w:rPr>
        <w:t xml:space="preserve"> personal data</w:t>
      </w:r>
      <w:r>
        <w:rPr>
          <w:rFonts w:ascii="Calibri" w:eastAsia="Cambria" w:hAnsi="Calibri" w:cs="Calibri"/>
          <w:sz w:val="22"/>
          <w:szCs w:val="22"/>
        </w:rPr>
        <w:t xml:space="preserve"> required</w:t>
      </w:r>
      <w:r w:rsidRPr="00B12B67">
        <w:rPr>
          <w:rFonts w:ascii="Calibri" w:eastAsia="Cambria" w:hAnsi="Calibri" w:cs="Calibri"/>
          <w:sz w:val="22"/>
          <w:szCs w:val="22"/>
        </w:rPr>
        <w:t xml:space="preserve">, possible consequences are that you will not be considered for selection as a member of an expert group or, if already selected, your membership will be </w:t>
      </w:r>
      <w:r w:rsidRPr="00011096">
        <w:rPr>
          <w:rFonts w:ascii="Calibri" w:eastAsia="Cambria" w:hAnsi="Calibri" w:cs="Calibri"/>
          <w:sz w:val="22"/>
          <w:szCs w:val="22"/>
        </w:rPr>
        <w:t>suspended</w:t>
      </w:r>
      <w:r w:rsidRPr="00B12B67">
        <w:rPr>
          <w:rFonts w:ascii="Calibri" w:eastAsia="Cambria" w:hAnsi="Calibri" w:cs="Calibri"/>
          <w:sz w:val="22"/>
          <w:szCs w:val="22"/>
        </w:rPr>
        <w:t>.</w:t>
      </w:r>
    </w:p>
    <w:p w14:paraId="4DA7E86A" w14:textId="77777777" w:rsidR="0014185B" w:rsidRDefault="0014185B" w:rsidP="0014185B">
      <w:pPr>
        <w:spacing w:after="0"/>
        <w:rPr>
          <w:rFonts w:ascii="Calibri" w:eastAsia="Cambria" w:hAnsi="Calibri" w:cs="Calibri"/>
          <w:sz w:val="22"/>
          <w:szCs w:val="22"/>
        </w:rPr>
      </w:pPr>
    </w:p>
    <w:p w14:paraId="3D8BFA4F" w14:textId="693ECDAF" w:rsidR="0014185B" w:rsidRPr="00B81F93" w:rsidDel="00A954FB" w:rsidRDefault="0014185B" w:rsidP="00B81F93">
      <w:pPr>
        <w:spacing w:after="0"/>
        <w:rPr>
          <w:rFonts w:ascii="Calibri" w:eastAsia="Cambria" w:hAnsi="Calibri" w:cs="Calibri"/>
          <w:i/>
          <w:iCs/>
          <w:sz w:val="22"/>
          <w:szCs w:val="22"/>
        </w:rPr>
      </w:pPr>
      <w:r>
        <w:rPr>
          <w:rFonts w:ascii="Calibri" w:eastAsia="Cambria" w:hAnsi="Calibri" w:cs="Calibri"/>
          <w:sz w:val="22"/>
          <w:szCs w:val="22"/>
        </w:rPr>
        <w:t xml:space="preserve">With the </w:t>
      </w:r>
      <w:r w:rsidRPr="000C1E6E">
        <w:rPr>
          <w:rFonts w:ascii="Calibri" w:hAnsi="Calibri" w:cs="Calibri"/>
          <w:sz w:val="22"/>
          <w:szCs w:val="22"/>
        </w:rPr>
        <w:t xml:space="preserve">prior freely given, specific, informed and unambiguous </w:t>
      </w:r>
      <w:r>
        <w:rPr>
          <w:rFonts w:ascii="Calibri" w:eastAsia="Cambria" w:hAnsi="Calibri" w:cs="Calibri"/>
          <w:sz w:val="22"/>
          <w:szCs w:val="22"/>
        </w:rPr>
        <w:t>consent of the representatives of organisations, Member States’ authorities and other public entities, their names may also be published on the Register</w:t>
      </w:r>
      <w:r w:rsidR="00B41B43">
        <w:rPr>
          <w:rFonts w:ascii="Calibri" w:eastAsia="Cambria" w:hAnsi="Calibri" w:cs="Calibri"/>
          <w:sz w:val="22"/>
          <w:szCs w:val="22"/>
        </w:rPr>
        <w:t xml:space="preserve"> of expert groups</w:t>
      </w:r>
      <w:r>
        <w:rPr>
          <w:rFonts w:ascii="Calibri" w:eastAsia="Cambria" w:hAnsi="Calibri" w:cs="Calibri"/>
          <w:sz w:val="22"/>
          <w:szCs w:val="22"/>
        </w:rPr>
        <w:t xml:space="preserve">. </w:t>
      </w:r>
    </w:p>
    <w:p w14:paraId="3E0E6D55" w14:textId="77777777" w:rsidR="0014185B" w:rsidRPr="00B12B67" w:rsidRDefault="0014185B" w:rsidP="0014185B">
      <w:pPr>
        <w:spacing w:after="0"/>
        <w:rPr>
          <w:rFonts w:ascii="Calibri" w:eastAsia="Cambria" w:hAnsi="Calibri" w:cs="Calibri"/>
          <w:i/>
          <w:sz w:val="22"/>
          <w:szCs w:val="22"/>
        </w:rPr>
      </w:pPr>
    </w:p>
    <w:p w14:paraId="4A853E67" w14:textId="77777777" w:rsidR="0014185B" w:rsidRPr="00B81F93" w:rsidRDefault="0014185B">
      <w:pPr>
        <w:pStyle w:val="ListParagraph"/>
        <w:numPr>
          <w:ilvl w:val="0"/>
          <w:numId w:val="31"/>
        </w:numPr>
        <w:rPr>
          <w:rFonts w:ascii="Calibri" w:eastAsia="Calibri" w:hAnsi="Calibri" w:cs="Calibri"/>
          <w:b/>
          <w:bCs/>
          <w:sz w:val="22"/>
          <w:szCs w:val="22"/>
          <w:u w:val="single"/>
          <w:lang w:val="en-GB" w:eastAsia="en-US"/>
        </w:rPr>
      </w:pPr>
      <w:r w:rsidRPr="00F559A6">
        <w:rPr>
          <w:rFonts w:ascii="Calibri" w:eastAsia="Calibri" w:hAnsi="Calibri" w:cs="Calibri"/>
          <w:b/>
          <w:bCs/>
          <w:sz w:val="22"/>
          <w:szCs w:val="22"/>
          <w:u w:val="single"/>
          <w:lang w:val="en-GB" w:eastAsia="en-US"/>
        </w:rPr>
        <w:t>How long do we keep your personal data?</w:t>
      </w:r>
    </w:p>
    <w:p w14:paraId="74B7DE2A" w14:textId="77777777" w:rsidR="0014185B" w:rsidRPr="00B12B67" w:rsidRDefault="0014185B" w:rsidP="0014185B">
      <w:pPr>
        <w:rPr>
          <w:rFonts w:ascii="Calibri" w:eastAsia="Calibri" w:hAnsi="Calibri" w:cs="Calibri"/>
          <w:sz w:val="22"/>
          <w:szCs w:val="22"/>
        </w:rPr>
      </w:pPr>
      <w:r w:rsidRPr="00B12B67">
        <w:rPr>
          <w:rFonts w:ascii="Calibri" w:eastAsia="Calibri" w:hAnsi="Calibri" w:cs="Calibri"/>
          <w:sz w:val="22"/>
          <w:szCs w:val="22"/>
        </w:rPr>
        <w:t>The Data Controller only keeps your personal data for the time necessary to fulfil the purpose of collection or further processing</w:t>
      </w:r>
      <w:r>
        <w:rPr>
          <w:rFonts w:ascii="Calibri" w:eastAsia="Calibri" w:hAnsi="Calibri" w:cs="Calibri"/>
          <w:sz w:val="22"/>
          <w:szCs w:val="22"/>
        </w:rPr>
        <w:t>. T</w:t>
      </w:r>
      <w:r w:rsidRPr="00B12B67">
        <w:rPr>
          <w:rFonts w:ascii="Calibri" w:eastAsia="Calibri" w:hAnsi="Calibri" w:cs="Calibri"/>
          <w:sz w:val="22"/>
          <w:szCs w:val="22"/>
        </w:rPr>
        <w:t xml:space="preserve">he following modalities apply: </w:t>
      </w:r>
    </w:p>
    <w:p w14:paraId="4CD2EEE9" w14:textId="77777777" w:rsidR="0014185B" w:rsidRPr="00B12B67" w:rsidRDefault="0014185B" w:rsidP="00DE2F5E">
      <w:pPr>
        <w:pStyle w:val="ListParagraph"/>
        <w:numPr>
          <w:ilvl w:val="0"/>
          <w:numId w:val="33"/>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 xml:space="preserve">The competent Commission </w:t>
      </w:r>
      <w:r>
        <w:rPr>
          <w:rFonts w:ascii="Calibri" w:eastAsia="Calibri" w:hAnsi="Calibri" w:cs="Calibri"/>
          <w:sz w:val="22"/>
          <w:szCs w:val="22"/>
          <w:lang w:val="en-GB" w:eastAsia="en-US"/>
        </w:rPr>
        <w:t>services</w:t>
      </w:r>
      <w:r w:rsidRPr="00B12B67">
        <w:rPr>
          <w:rFonts w:ascii="Calibri" w:eastAsia="Calibri" w:hAnsi="Calibri" w:cs="Calibri"/>
          <w:sz w:val="22"/>
          <w:szCs w:val="22"/>
          <w:lang w:val="en-GB" w:eastAsia="en-US"/>
        </w:rPr>
        <w:t xml:space="preserve"> keep personal data submitted to them as part of rejected applications for </w:t>
      </w:r>
      <w:r>
        <w:rPr>
          <w:rFonts w:ascii="Calibri" w:eastAsia="Calibri" w:hAnsi="Calibri" w:cs="Calibri"/>
          <w:sz w:val="22"/>
          <w:szCs w:val="22"/>
          <w:lang w:val="en-GB" w:eastAsia="en-US"/>
        </w:rPr>
        <w:t>three years</w:t>
      </w:r>
      <w:r w:rsidRPr="00B12B67">
        <w:rPr>
          <w:rFonts w:ascii="Calibri" w:eastAsia="Calibri" w:hAnsi="Calibri" w:cs="Calibri"/>
          <w:sz w:val="22"/>
          <w:szCs w:val="22"/>
          <w:lang w:val="en-GB" w:eastAsia="en-US"/>
        </w:rPr>
        <w:t xml:space="preserve"> after the end of the selection process and do not process them for other purposes; these </w:t>
      </w:r>
      <w:r>
        <w:rPr>
          <w:rFonts w:ascii="Calibri" w:eastAsia="Calibri" w:hAnsi="Calibri" w:cs="Calibri"/>
          <w:sz w:val="22"/>
          <w:szCs w:val="22"/>
          <w:lang w:val="en-GB" w:eastAsia="en-US"/>
        </w:rPr>
        <w:t xml:space="preserve">personal </w:t>
      </w:r>
      <w:r w:rsidRPr="00B12B67">
        <w:rPr>
          <w:rFonts w:ascii="Calibri" w:eastAsia="Calibri" w:hAnsi="Calibri" w:cs="Calibri"/>
          <w:sz w:val="22"/>
          <w:szCs w:val="22"/>
          <w:lang w:val="en-GB" w:eastAsia="en-US"/>
        </w:rPr>
        <w:t>data are not published on the Register</w:t>
      </w:r>
      <w:r>
        <w:rPr>
          <w:rFonts w:ascii="Calibri" w:eastAsia="Calibri" w:hAnsi="Calibri" w:cs="Calibri"/>
          <w:sz w:val="22"/>
          <w:szCs w:val="22"/>
          <w:lang w:val="en-GB" w:eastAsia="en-US"/>
        </w:rPr>
        <w:t xml:space="preserve"> of expert groups</w:t>
      </w:r>
      <w:r w:rsidRPr="00B12B67">
        <w:rPr>
          <w:rFonts w:ascii="Calibri" w:eastAsia="Calibri" w:hAnsi="Calibri" w:cs="Calibri"/>
          <w:sz w:val="22"/>
          <w:szCs w:val="22"/>
          <w:lang w:val="en-GB" w:eastAsia="en-US"/>
        </w:rPr>
        <w:t>.</w:t>
      </w:r>
    </w:p>
    <w:p w14:paraId="53245203" w14:textId="77777777" w:rsidR="0014185B" w:rsidRPr="00B12B67" w:rsidRDefault="0014185B" w:rsidP="00DE2F5E">
      <w:pPr>
        <w:pStyle w:val="ListParagraph"/>
        <w:numPr>
          <w:ilvl w:val="0"/>
          <w:numId w:val="33"/>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 xml:space="preserve">The expert group and </w:t>
      </w:r>
      <w:r>
        <w:rPr>
          <w:rFonts w:ascii="Calibri" w:eastAsia="Calibri" w:hAnsi="Calibri" w:cs="Calibri"/>
          <w:sz w:val="22"/>
          <w:szCs w:val="22"/>
          <w:lang w:val="en-GB" w:eastAsia="en-US"/>
        </w:rPr>
        <w:t xml:space="preserve">some types of </w:t>
      </w:r>
      <w:r w:rsidRPr="00B12B67">
        <w:rPr>
          <w:rFonts w:ascii="Calibri" w:eastAsia="Calibri" w:hAnsi="Calibri" w:cs="Calibri"/>
          <w:sz w:val="22"/>
          <w:szCs w:val="22"/>
          <w:lang w:val="en-GB" w:eastAsia="en-US"/>
        </w:rPr>
        <w:t xml:space="preserve">personal data of its members </w:t>
      </w:r>
      <w:r>
        <w:rPr>
          <w:rFonts w:ascii="Calibri" w:eastAsia="Calibri" w:hAnsi="Calibri" w:cs="Calibri"/>
          <w:sz w:val="22"/>
          <w:szCs w:val="22"/>
          <w:lang w:val="en-GB" w:eastAsia="en-US"/>
        </w:rPr>
        <w:t xml:space="preserve">and observers, as described in Heading 4, </w:t>
      </w:r>
      <w:r w:rsidRPr="00B12B67">
        <w:rPr>
          <w:rFonts w:ascii="Calibri" w:eastAsia="Calibri" w:hAnsi="Calibri" w:cs="Calibri"/>
          <w:sz w:val="22"/>
          <w:szCs w:val="22"/>
          <w:lang w:val="en-GB" w:eastAsia="en-US"/>
        </w:rPr>
        <w:t xml:space="preserve">are published on the Register </w:t>
      </w:r>
      <w:r>
        <w:rPr>
          <w:rFonts w:ascii="Calibri" w:eastAsia="Calibri" w:hAnsi="Calibri" w:cs="Calibri"/>
          <w:sz w:val="22"/>
          <w:szCs w:val="22"/>
          <w:lang w:val="en-GB" w:eastAsia="en-US"/>
        </w:rPr>
        <w:t xml:space="preserve">of expert groups </w:t>
      </w:r>
      <w:r w:rsidRPr="00B12B67">
        <w:rPr>
          <w:rFonts w:ascii="Calibri" w:eastAsia="Calibri" w:hAnsi="Calibri" w:cs="Calibri"/>
          <w:sz w:val="22"/>
          <w:szCs w:val="22"/>
          <w:lang w:val="en-GB" w:eastAsia="en-US"/>
        </w:rPr>
        <w:t xml:space="preserve">during the duration of existence of the expert group. </w:t>
      </w:r>
    </w:p>
    <w:p w14:paraId="336B101D" w14:textId="77777777" w:rsidR="0014185B" w:rsidRPr="00B12B67" w:rsidRDefault="0014185B" w:rsidP="00DE2F5E">
      <w:pPr>
        <w:pStyle w:val="ListParagraph"/>
        <w:numPr>
          <w:ilvl w:val="0"/>
          <w:numId w:val="33"/>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When an individual is no longer</w:t>
      </w:r>
      <w:r>
        <w:rPr>
          <w:rFonts w:ascii="Calibri" w:eastAsia="Calibri" w:hAnsi="Calibri" w:cs="Calibri"/>
          <w:sz w:val="22"/>
          <w:szCs w:val="22"/>
          <w:lang w:val="en-GB" w:eastAsia="en-US"/>
        </w:rPr>
        <w:t xml:space="preserve"> member or observer or representative of a member or observer of </w:t>
      </w:r>
      <w:r w:rsidRPr="00B12B67">
        <w:rPr>
          <w:rFonts w:ascii="Calibri" w:eastAsia="Calibri" w:hAnsi="Calibri" w:cs="Calibri"/>
          <w:sz w:val="22"/>
          <w:szCs w:val="22"/>
          <w:lang w:val="en-GB" w:eastAsia="en-US"/>
        </w:rPr>
        <w:t>an expert group listed in the Register</w:t>
      </w:r>
      <w:r>
        <w:rPr>
          <w:rFonts w:ascii="Calibri" w:eastAsia="Calibri" w:hAnsi="Calibri" w:cs="Calibri"/>
          <w:sz w:val="22"/>
          <w:szCs w:val="22"/>
          <w:lang w:val="en-GB" w:eastAsia="en-US"/>
        </w:rPr>
        <w:t xml:space="preserve"> of expert groups</w:t>
      </w:r>
      <w:r w:rsidRPr="00B12B67">
        <w:rPr>
          <w:rFonts w:ascii="Calibri" w:eastAsia="Calibri" w:hAnsi="Calibri" w:cs="Calibri"/>
          <w:sz w:val="22"/>
          <w:szCs w:val="22"/>
          <w:lang w:val="en-GB" w:eastAsia="en-US"/>
        </w:rPr>
        <w:t xml:space="preserve">, all personal data related to this individual, including </w:t>
      </w:r>
      <w:r>
        <w:rPr>
          <w:rFonts w:ascii="Calibri" w:eastAsia="Calibri" w:hAnsi="Calibri" w:cs="Calibri"/>
          <w:sz w:val="22"/>
          <w:szCs w:val="22"/>
          <w:lang w:val="en-GB" w:eastAsia="en-US"/>
        </w:rPr>
        <w:t xml:space="preserve">a </w:t>
      </w:r>
      <w:r w:rsidRPr="00B12B67">
        <w:rPr>
          <w:rFonts w:ascii="Calibri" w:eastAsia="Calibri" w:hAnsi="Calibri" w:cs="Calibri"/>
          <w:sz w:val="22"/>
          <w:szCs w:val="22"/>
          <w:lang w:val="en-GB" w:eastAsia="en-US"/>
        </w:rPr>
        <w:t>declaration of interests</w:t>
      </w:r>
      <w:r>
        <w:rPr>
          <w:rFonts w:ascii="Calibri" w:eastAsia="Calibri" w:hAnsi="Calibri" w:cs="Calibri"/>
          <w:sz w:val="22"/>
          <w:szCs w:val="22"/>
          <w:lang w:val="en-GB" w:eastAsia="en-US"/>
        </w:rPr>
        <w:t>,</w:t>
      </w:r>
      <w:r w:rsidRPr="00B12B67">
        <w:rPr>
          <w:rFonts w:ascii="Calibri" w:eastAsia="Calibri" w:hAnsi="Calibri" w:cs="Calibri"/>
          <w:sz w:val="22"/>
          <w:szCs w:val="22"/>
          <w:lang w:val="en-GB" w:eastAsia="en-US"/>
        </w:rPr>
        <w:t xml:space="preserve"> is removed from the Register</w:t>
      </w:r>
      <w:r>
        <w:rPr>
          <w:rFonts w:ascii="Calibri" w:eastAsia="Calibri" w:hAnsi="Calibri" w:cs="Calibri"/>
          <w:sz w:val="22"/>
          <w:szCs w:val="22"/>
          <w:lang w:val="en-GB" w:eastAsia="en-US"/>
        </w:rPr>
        <w:t xml:space="preserve"> and is therefore not public anymore</w:t>
      </w:r>
      <w:r w:rsidRPr="00B12B67">
        <w:rPr>
          <w:rFonts w:ascii="Calibri" w:eastAsia="Calibri" w:hAnsi="Calibri" w:cs="Calibri"/>
          <w:sz w:val="22"/>
          <w:szCs w:val="22"/>
          <w:lang w:val="en-GB" w:eastAsia="en-US"/>
        </w:rPr>
        <w:t>.</w:t>
      </w:r>
    </w:p>
    <w:p w14:paraId="2D55E5E7" w14:textId="77777777" w:rsidR="0014185B" w:rsidRPr="00B12B67" w:rsidRDefault="0014185B" w:rsidP="00DE2F5E">
      <w:pPr>
        <w:pStyle w:val="ListParagraph"/>
        <w:numPr>
          <w:ilvl w:val="0"/>
          <w:numId w:val="33"/>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 xml:space="preserve">The competent Commission </w:t>
      </w:r>
      <w:r>
        <w:rPr>
          <w:rFonts w:ascii="Calibri" w:eastAsia="Calibri" w:hAnsi="Calibri" w:cs="Calibri"/>
          <w:sz w:val="22"/>
          <w:szCs w:val="22"/>
          <w:lang w:val="en-GB" w:eastAsia="en-US"/>
        </w:rPr>
        <w:t>services</w:t>
      </w:r>
      <w:r w:rsidRPr="00B12B67">
        <w:rPr>
          <w:rFonts w:ascii="Calibri" w:eastAsia="Calibri" w:hAnsi="Calibri" w:cs="Calibri"/>
          <w:sz w:val="22"/>
          <w:szCs w:val="22"/>
          <w:lang w:val="en-GB" w:eastAsia="en-US"/>
        </w:rPr>
        <w:t xml:space="preserve"> keep personal data for the period during which the relevant individual is a member </w:t>
      </w:r>
      <w:r>
        <w:rPr>
          <w:rFonts w:ascii="Calibri" w:eastAsia="Calibri" w:hAnsi="Calibri" w:cs="Calibri"/>
          <w:sz w:val="22"/>
          <w:szCs w:val="22"/>
          <w:lang w:val="en-GB" w:eastAsia="en-US"/>
        </w:rPr>
        <w:t xml:space="preserve">or an observer </w:t>
      </w:r>
      <w:r w:rsidRPr="00B12B67">
        <w:rPr>
          <w:rFonts w:ascii="Calibri" w:eastAsia="Calibri" w:hAnsi="Calibri" w:cs="Calibri"/>
          <w:sz w:val="22"/>
          <w:szCs w:val="22"/>
          <w:lang w:val="en-GB" w:eastAsia="en-US"/>
        </w:rPr>
        <w:t xml:space="preserve">or a representative of a member </w:t>
      </w:r>
      <w:r>
        <w:rPr>
          <w:rFonts w:ascii="Calibri" w:eastAsia="Calibri" w:hAnsi="Calibri" w:cs="Calibri"/>
          <w:sz w:val="22"/>
          <w:szCs w:val="22"/>
          <w:lang w:val="en-GB" w:eastAsia="en-US"/>
        </w:rPr>
        <w:t xml:space="preserve">or of an observer </w:t>
      </w:r>
      <w:r w:rsidRPr="00B12B67">
        <w:rPr>
          <w:rFonts w:ascii="Calibri" w:eastAsia="Calibri" w:hAnsi="Calibri" w:cs="Calibri"/>
          <w:sz w:val="22"/>
          <w:szCs w:val="22"/>
          <w:lang w:val="en-GB" w:eastAsia="en-US"/>
        </w:rPr>
        <w:t xml:space="preserve">of the group and for </w:t>
      </w:r>
      <w:r>
        <w:rPr>
          <w:rFonts w:ascii="Calibri" w:eastAsia="Calibri" w:hAnsi="Calibri" w:cs="Calibri"/>
          <w:sz w:val="22"/>
          <w:szCs w:val="22"/>
          <w:lang w:val="en-GB" w:eastAsia="en-US"/>
        </w:rPr>
        <w:t>five</w:t>
      </w:r>
      <w:r w:rsidRPr="00B12B67">
        <w:rPr>
          <w:rFonts w:ascii="Calibri" w:eastAsia="Calibri" w:hAnsi="Calibri" w:cs="Calibri"/>
          <w:sz w:val="22"/>
          <w:szCs w:val="22"/>
          <w:lang w:val="en-GB" w:eastAsia="en-US"/>
        </w:rPr>
        <w:t xml:space="preserve"> years after the date on which </w:t>
      </w:r>
      <w:r>
        <w:rPr>
          <w:rFonts w:ascii="Calibri" w:eastAsia="Calibri" w:hAnsi="Calibri" w:cs="Calibri"/>
          <w:sz w:val="22"/>
          <w:szCs w:val="22"/>
          <w:lang w:val="en-GB" w:eastAsia="en-US"/>
        </w:rPr>
        <w:t xml:space="preserve">the individual is no longer </w:t>
      </w:r>
      <w:r w:rsidRPr="00B12B67">
        <w:rPr>
          <w:rFonts w:ascii="Calibri" w:eastAsia="Calibri" w:hAnsi="Calibri" w:cs="Calibri"/>
          <w:sz w:val="22"/>
          <w:szCs w:val="22"/>
          <w:lang w:val="en-GB" w:eastAsia="en-US"/>
        </w:rPr>
        <w:t>member</w:t>
      </w:r>
      <w:r>
        <w:rPr>
          <w:rFonts w:ascii="Calibri" w:eastAsia="Calibri" w:hAnsi="Calibri" w:cs="Calibri"/>
          <w:sz w:val="22"/>
          <w:szCs w:val="22"/>
          <w:lang w:val="en-GB" w:eastAsia="en-US"/>
        </w:rPr>
        <w:t xml:space="preserve"> or observer</w:t>
      </w:r>
      <w:r w:rsidRPr="00B12B67">
        <w:rPr>
          <w:rFonts w:ascii="Calibri" w:eastAsia="Calibri" w:hAnsi="Calibri" w:cs="Calibri"/>
          <w:sz w:val="22"/>
          <w:szCs w:val="22"/>
          <w:lang w:val="en-GB" w:eastAsia="en-US"/>
        </w:rPr>
        <w:t xml:space="preserve"> </w:t>
      </w:r>
      <w:r>
        <w:rPr>
          <w:rFonts w:ascii="Calibri" w:eastAsia="Calibri" w:hAnsi="Calibri" w:cs="Calibri"/>
          <w:sz w:val="22"/>
          <w:szCs w:val="22"/>
          <w:lang w:val="en-GB" w:eastAsia="en-US"/>
        </w:rPr>
        <w:t xml:space="preserve">or representative of a member or observer </w:t>
      </w:r>
      <w:r w:rsidRPr="00B12B67">
        <w:rPr>
          <w:rFonts w:ascii="Calibri" w:eastAsia="Calibri" w:hAnsi="Calibri" w:cs="Calibri"/>
          <w:sz w:val="22"/>
          <w:szCs w:val="22"/>
          <w:lang w:val="en-GB" w:eastAsia="en-US"/>
        </w:rPr>
        <w:t>of the group.</w:t>
      </w:r>
    </w:p>
    <w:p w14:paraId="53619FB1" w14:textId="60DA7DCD" w:rsidR="0014185B" w:rsidRPr="00B12B67" w:rsidRDefault="0014185B" w:rsidP="00DE2F5E">
      <w:pPr>
        <w:pStyle w:val="ListParagraph"/>
        <w:numPr>
          <w:ilvl w:val="0"/>
          <w:numId w:val="33"/>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 xml:space="preserve">When a group is closed down, it remains published in the Register </w:t>
      </w:r>
      <w:r>
        <w:rPr>
          <w:rFonts w:ascii="Calibri" w:eastAsia="Calibri" w:hAnsi="Calibri" w:cs="Calibri"/>
          <w:sz w:val="22"/>
          <w:szCs w:val="22"/>
          <w:lang w:val="en-GB" w:eastAsia="en-US"/>
        </w:rPr>
        <w:t xml:space="preserve">of expert groups </w:t>
      </w:r>
      <w:r w:rsidRPr="00B12B67">
        <w:rPr>
          <w:rFonts w:ascii="Calibri" w:eastAsia="Calibri" w:hAnsi="Calibri" w:cs="Calibri"/>
          <w:sz w:val="22"/>
          <w:szCs w:val="22"/>
          <w:lang w:val="en-GB" w:eastAsia="en-US"/>
        </w:rPr>
        <w:t xml:space="preserve">for five years, with the indication 'Closed'. </w:t>
      </w:r>
      <w:r>
        <w:rPr>
          <w:rFonts w:ascii="Calibri" w:eastAsia="Calibri" w:hAnsi="Calibri" w:cs="Calibri"/>
          <w:sz w:val="22"/>
          <w:szCs w:val="22"/>
          <w:lang w:val="en-GB" w:eastAsia="en-US"/>
        </w:rPr>
        <w:t>Those types of p</w:t>
      </w:r>
      <w:r w:rsidRPr="00B12B67">
        <w:rPr>
          <w:rFonts w:ascii="Calibri" w:eastAsia="Calibri" w:hAnsi="Calibri" w:cs="Calibri"/>
          <w:sz w:val="22"/>
          <w:szCs w:val="22"/>
          <w:lang w:val="en-GB" w:eastAsia="en-US"/>
        </w:rPr>
        <w:t xml:space="preserve">ersonal data other than the declarations of interests of members appointed in personal capacity </w:t>
      </w:r>
      <w:r>
        <w:rPr>
          <w:rFonts w:ascii="Calibri" w:eastAsia="Calibri" w:hAnsi="Calibri" w:cs="Calibri"/>
          <w:sz w:val="22"/>
          <w:szCs w:val="22"/>
          <w:lang w:val="en-GB" w:eastAsia="en-US"/>
        </w:rPr>
        <w:t xml:space="preserve">that were published while the group was active </w:t>
      </w:r>
      <w:r w:rsidRPr="00B12B67">
        <w:rPr>
          <w:rFonts w:ascii="Calibri" w:eastAsia="Calibri" w:hAnsi="Calibri" w:cs="Calibri"/>
          <w:sz w:val="22"/>
          <w:szCs w:val="22"/>
          <w:lang w:val="en-GB" w:eastAsia="en-US"/>
        </w:rPr>
        <w:t xml:space="preserve">remain visible on the </w:t>
      </w:r>
      <w:r>
        <w:rPr>
          <w:rFonts w:ascii="Calibri" w:eastAsia="Calibri" w:hAnsi="Calibri" w:cs="Calibri"/>
          <w:sz w:val="22"/>
          <w:szCs w:val="22"/>
          <w:lang w:val="en-GB" w:eastAsia="en-US"/>
        </w:rPr>
        <w:t>R</w:t>
      </w:r>
      <w:r w:rsidRPr="00B12B67">
        <w:rPr>
          <w:rFonts w:ascii="Calibri" w:eastAsia="Calibri" w:hAnsi="Calibri" w:cs="Calibri"/>
          <w:sz w:val="22"/>
          <w:szCs w:val="22"/>
          <w:lang w:val="en-GB" w:eastAsia="en-US"/>
        </w:rPr>
        <w:t>egister</w:t>
      </w:r>
      <w:r>
        <w:rPr>
          <w:rFonts w:ascii="Calibri" w:eastAsia="Calibri" w:hAnsi="Calibri" w:cs="Calibri"/>
          <w:sz w:val="22"/>
          <w:szCs w:val="22"/>
          <w:lang w:val="en-GB" w:eastAsia="en-US"/>
        </w:rPr>
        <w:t xml:space="preserve"> of expert groups</w:t>
      </w:r>
      <w:r w:rsidRPr="00B12B67">
        <w:rPr>
          <w:rFonts w:ascii="Calibri" w:eastAsia="Calibri" w:hAnsi="Calibri" w:cs="Calibri"/>
          <w:sz w:val="22"/>
          <w:szCs w:val="22"/>
          <w:lang w:val="en-GB" w:eastAsia="en-US"/>
        </w:rPr>
        <w:t xml:space="preserve"> during these five years</w:t>
      </w:r>
      <w:r>
        <w:rPr>
          <w:rFonts w:ascii="Calibri" w:eastAsia="Calibri" w:hAnsi="Calibri" w:cs="Calibri"/>
          <w:sz w:val="22"/>
          <w:szCs w:val="22"/>
          <w:lang w:val="en-GB" w:eastAsia="en-US"/>
        </w:rPr>
        <w:t>. On the contrary,</w:t>
      </w:r>
      <w:r w:rsidRPr="00B12B67">
        <w:rPr>
          <w:rFonts w:ascii="Calibri" w:eastAsia="Calibri" w:hAnsi="Calibri" w:cs="Calibri"/>
          <w:sz w:val="22"/>
          <w:szCs w:val="22"/>
          <w:lang w:val="en-GB" w:eastAsia="en-US"/>
        </w:rPr>
        <w:t xml:space="preserve"> the said declarations of interests are removed </w:t>
      </w:r>
      <w:r w:rsidRPr="00B12B67">
        <w:rPr>
          <w:rFonts w:ascii="Calibri" w:eastAsia="Calibri" w:hAnsi="Calibri" w:cs="Calibri"/>
          <w:sz w:val="22"/>
          <w:szCs w:val="22"/>
          <w:lang w:val="en-GB" w:eastAsia="en-US"/>
        </w:rPr>
        <w:lastRenderedPageBreak/>
        <w:t>from the Register after closure of a group</w:t>
      </w:r>
      <w:r w:rsidRPr="002C2F9F">
        <w:rPr>
          <w:rFonts w:ascii="Calibri" w:eastAsia="Calibri" w:hAnsi="Calibri" w:cs="Calibri"/>
          <w:sz w:val="22"/>
          <w:szCs w:val="22"/>
          <w:lang w:val="en-GB" w:eastAsia="en-US"/>
        </w:rPr>
        <w:t xml:space="preserve"> </w:t>
      </w:r>
      <w:r>
        <w:rPr>
          <w:rFonts w:ascii="Calibri" w:eastAsia="Calibri" w:hAnsi="Calibri" w:cs="Calibri"/>
          <w:sz w:val="22"/>
          <w:szCs w:val="22"/>
          <w:lang w:val="en-GB" w:eastAsia="en-US"/>
        </w:rPr>
        <w:t xml:space="preserve">and are therefore not public anymore; </w:t>
      </w:r>
      <w:r w:rsidRPr="007C32E9">
        <w:rPr>
          <w:rFonts w:ascii="Calibri" w:eastAsia="Calibri" w:hAnsi="Calibri" w:cs="Calibri"/>
          <w:sz w:val="22"/>
          <w:szCs w:val="22"/>
          <w:lang w:val="en-GB" w:eastAsia="en-US"/>
        </w:rPr>
        <w:t xml:space="preserve">they are however kept by the competent Commission service for a period of five years after </w:t>
      </w:r>
      <w:r>
        <w:rPr>
          <w:rFonts w:ascii="Calibri" w:eastAsia="Calibri" w:hAnsi="Calibri" w:cs="Calibri"/>
          <w:sz w:val="22"/>
          <w:szCs w:val="22"/>
          <w:lang w:val="en-GB" w:eastAsia="en-US"/>
        </w:rPr>
        <w:t xml:space="preserve">the </w:t>
      </w:r>
      <w:r w:rsidRPr="007C32E9">
        <w:rPr>
          <w:rFonts w:ascii="Calibri" w:eastAsia="Calibri" w:hAnsi="Calibri" w:cs="Calibri"/>
          <w:sz w:val="22"/>
          <w:szCs w:val="22"/>
          <w:lang w:val="en-GB" w:eastAsia="en-US"/>
        </w:rPr>
        <w:t>closure of the group</w:t>
      </w:r>
      <w:r w:rsidRPr="00B12B67">
        <w:rPr>
          <w:rFonts w:ascii="Calibri" w:eastAsia="Calibri" w:hAnsi="Calibri" w:cs="Calibri"/>
          <w:sz w:val="22"/>
          <w:szCs w:val="22"/>
          <w:lang w:val="en-GB" w:eastAsia="en-US"/>
        </w:rPr>
        <w:t>.</w:t>
      </w:r>
    </w:p>
    <w:p w14:paraId="63381BCC" w14:textId="77777777" w:rsidR="0014185B" w:rsidRPr="00B12B67" w:rsidRDefault="0014185B" w:rsidP="00DE2F5E">
      <w:pPr>
        <w:pStyle w:val="ListParagraph"/>
        <w:numPr>
          <w:ilvl w:val="0"/>
          <w:numId w:val="33"/>
        </w:numPr>
        <w:rPr>
          <w:rFonts w:ascii="Calibri" w:eastAsia="Calibri" w:hAnsi="Calibri" w:cs="Calibri"/>
          <w:sz w:val="22"/>
          <w:szCs w:val="22"/>
          <w:lang w:val="en-GB" w:eastAsia="en-US"/>
        </w:rPr>
      </w:pPr>
      <w:r w:rsidRPr="00B12B67">
        <w:rPr>
          <w:rFonts w:ascii="Calibri" w:eastAsia="Calibri" w:hAnsi="Calibri" w:cs="Calibri"/>
          <w:sz w:val="22"/>
          <w:szCs w:val="22"/>
          <w:lang w:val="en-GB" w:eastAsia="en-US"/>
        </w:rPr>
        <w:t xml:space="preserve">An XML file is created daily with all the information regarding active groups. All versions of this file, showing the situation of the Register </w:t>
      </w:r>
      <w:r>
        <w:rPr>
          <w:rFonts w:ascii="Calibri" w:eastAsia="Calibri" w:hAnsi="Calibri" w:cs="Calibri"/>
          <w:sz w:val="22"/>
          <w:szCs w:val="22"/>
          <w:lang w:val="en-GB" w:eastAsia="en-US"/>
        </w:rPr>
        <w:t xml:space="preserve">of expert groups </w:t>
      </w:r>
      <w:r w:rsidRPr="00B12B67">
        <w:rPr>
          <w:rFonts w:ascii="Calibri" w:eastAsia="Calibri" w:hAnsi="Calibri" w:cs="Calibri"/>
          <w:sz w:val="22"/>
          <w:szCs w:val="22"/>
          <w:lang w:val="en-GB" w:eastAsia="en-US"/>
        </w:rPr>
        <w:t>as of the day it was created, are stored in a file server for 5 years and are not public.</w:t>
      </w:r>
    </w:p>
    <w:p w14:paraId="7A8F3A6C" w14:textId="77777777" w:rsidR="0014185B" w:rsidRPr="00B81F93" w:rsidRDefault="0014185B" w:rsidP="00B81F93">
      <w:pPr>
        <w:numPr>
          <w:ilvl w:val="0"/>
          <w:numId w:val="31"/>
        </w:numPr>
        <w:spacing w:after="200"/>
        <w:rPr>
          <w:rFonts w:ascii="Calibri" w:eastAsia="Calibri" w:hAnsi="Calibri" w:cs="Calibri"/>
          <w:b/>
          <w:bCs/>
          <w:sz w:val="22"/>
          <w:szCs w:val="22"/>
          <w:u w:val="single"/>
        </w:rPr>
      </w:pPr>
      <w:r w:rsidRPr="00F559A6">
        <w:rPr>
          <w:rFonts w:ascii="Calibri" w:eastAsia="Calibri" w:hAnsi="Calibri" w:cs="Calibri"/>
          <w:b/>
          <w:bCs/>
          <w:sz w:val="22"/>
          <w:szCs w:val="22"/>
          <w:u w:val="single"/>
        </w:rPr>
        <w:t>How do we protect and safeguard your personal data?</w:t>
      </w:r>
    </w:p>
    <w:p w14:paraId="63C12EDA" w14:textId="77898240" w:rsidR="0014185B" w:rsidRPr="005443FA" w:rsidRDefault="0014185B">
      <w:pPr>
        <w:rPr>
          <w:rFonts w:ascii="Calibri" w:eastAsia="Calibri" w:hAnsi="Calibri" w:cs="Calibri"/>
          <w:sz w:val="22"/>
          <w:szCs w:val="22"/>
        </w:rPr>
      </w:pPr>
      <w:r w:rsidRPr="00236BA1">
        <w:rPr>
          <w:rFonts w:ascii="Calibri" w:eastAsia="Calibri" w:hAnsi="Calibri" w:cs="Calibri"/>
          <w:sz w:val="22"/>
          <w:szCs w:val="22"/>
        </w:rPr>
        <w:t xml:space="preserve">Personal data submitted in paper form is stored in the competent Commission service. All personal data in electronic format (e-mails, documents, databases, uploaded batches of data, etc.) are stored </w:t>
      </w:r>
      <w:r w:rsidRPr="005443FA">
        <w:rPr>
          <w:rFonts w:ascii="Calibri" w:eastAsia="Calibri" w:hAnsi="Calibri" w:cs="Calibri"/>
          <w:sz w:val="22"/>
          <w:szCs w:val="22"/>
        </w:rPr>
        <w:t>either</w:t>
      </w:r>
      <w:r w:rsidRPr="00236BA1">
        <w:rPr>
          <w:rFonts w:ascii="Calibri" w:eastAsia="Calibri" w:hAnsi="Calibri" w:cs="Calibri"/>
          <w:sz w:val="22"/>
          <w:szCs w:val="22"/>
        </w:rPr>
        <w:t xml:space="preserve"> on the servers of the Commission</w:t>
      </w:r>
      <w:r w:rsidR="00781483" w:rsidRPr="00236BA1">
        <w:rPr>
          <w:rFonts w:ascii="Calibri" w:eastAsia="Calibri" w:hAnsi="Calibri" w:cs="Calibri"/>
          <w:sz w:val="22"/>
          <w:szCs w:val="22"/>
        </w:rPr>
        <w:t xml:space="preserve"> or a possible, future contractor.</w:t>
      </w:r>
      <w:r w:rsidRPr="00236BA1">
        <w:rPr>
          <w:rFonts w:ascii="Calibri" w:eastAsia="Calibri" w:hAnsi="Calibri" w:cs="Calibri"/>
          <w:sz w:val="22"/>
          <w:szCs w:val="22"/>
        </w:rPr>
        <w:t xml:space="preserve"> All processing operations are carried out pursuant to the </w:t>
      </w:r>
      <w:hyperlink r:id="rId21" w:history="1">
        <w:r w:rsidRPr="00236BA1">
          <w:rPr>
            <w:rStyle w:val="Hyperlink"/>
            <w:rFonts w:ascii="Calibri" w:eastAsia="Calibri" w:hAnsi="Calibri" w:cs="Calibri"/>
            <w:sz w:val="22"/>
            <w:szCs w:val="22"/>
          </w:rPr>
          <w:t>Commission Decision (EU, Euratom) 2017/46</w:t>
        </w:r>
      </w:hyperlink>
      <w:r w:rsidRPr="00236BA1">
        <w:rPr>
          <w:rFonts w:ascii="Calibri" w:eastAsia="Calibri" w:hAnsi="Calibri" w:cs="Calibri"/>
          <w:sz w:val="22"/>
          <w:szCs w:val="22"/>
        </w:rPr>
        <w:t xml:space="preserve"> of 10 January 2017 on the security of communication and information systems in the European Commission.</w:t>
      </w:r>
    </w:p>
    <w:p w14:paraId="052F5783" w14:textId="0C33CF24" w:rsidR="0014185B" w:rsidRPr="005443FA" w:rsidRDefault="0014185B">
      <w:pPr>
        <w:rPr>
          <w:rFonts w:ascii="Calibri" w:eastAsia="Calibri" w:hAnsi="Calibri" w:cs="Calibri"/>
          <w:sz w:val="22"/>
          <w:szCs w:val="22"/>
        </w:rPr>
      </w:pPr>
      <w:r w:rsidRPr="00236BA1">
        <w:rPr>
          <w:rFonts w:ascii="Calibri" w:eastAsia="Calibri" w:hAnsi="Calibri" w:cs="Calibri"/>
          <w:sz w:val="22"/>
          <w:szCs w:val="22"/>
        </w:rPr>
        <w:t xml:space="preserve">The Commission’s contractors are bound by a specific contractual clause for any processing operations of your data on behalf of the Commission, and by the confidentiality obligations deriving from the General Data Protection Regulation in the EU Member States (‘GDPR’ </w:t>
      </w:r>
      <w:hyperlink r:id="rId22" w:history="1">
        <w:r w:rsidRPr="00236BA1">
          <w:rPr>
            <w:rStyle w:val="Hyperlink"/>
            <w:rFonts w:ascii="Calibri" w:eastAsia="Calibri" w:hAnsi="Calibri" w:cs="Calibri"/>
            <w:sz w:val="22"/>
            <w:szCs w:val="22"/>
          </w:rPr>
          <w:t>Regulation (EU) 2016/679</w:t>
        </w:r>
      </w:hyperlink>
      <w:r w:rsidRPr="698067E8">
        <w:rPr>
          <w:rFonts w:ascii="Calibri" w:eastAsia="Calibri" w:hAnsi="Calibri" w:cs="Calibri"/>
          <w:i/>
          <w:iCs/>
          <w:sz w:val="22"/>
          <w:szCs w:val="22"/>
        </w:rPr>
        <w:t>)</w:t>
      </w:r>
      <w:r w:rsidR="00781483" w:rsidRPr="00236BA1">
        <w:rPr>
          <w:rFonts w:ascii="Calibri" w:eastAsia="Calibri" w:hAnsi="Calibri" w:cs="Calibri"/>
          <w:sz w:val="22"/>
          <w:szCs w:val="22"/>
        </w:rPr>
        <w:t>.</w:t>
      </w:r>
    </w:p>
    <w:p w14:paraId="043CE8CD" w14:textId="77777777" w:rsidR="0014185B" w:rsidRPr="00B12B67" w:rsidRDefault="0014185B" w:rsidP="0014185B">
      <w:pPr>
        <w:spacing w:after="200"/>
        <w:rPr>
          <w:rFonts w:ascii="Calibri" w:eastAsia="Calibri" w:hAnsi="Calibri" w:cs="Calibri"/>
          <w:sz w:val="22"/>
          <w:szCs w:val="22"/>
        </w:rPr>
      </w:pPr>
      <w:r w:rsidRPr="00B12B67">
        <w:rPr>
          <w:rFonts w:ascii="Calibri" w:eastAsia="Calibri" w:hAnsi="Calibri" w:cs="Calibri"/>
          <w:sz w:val="22"/>
          <w:szCs w:val="22"/>
        </w:rPr>
        <w:t>In order to protect your personal data, the Commission has put in place a number of technical and organisational measures. Technical measures include appropriate actions to address online security, risk of data loss, alteration of data or unauthorised access, taking into consideration the risk presented by the processing and the nature of the personal data being processed. Organisational measures include restricting access to the personal data solely to authorised persons with a legitimate need to know for the purposes of this processing operation.</w:t>
      </w:r>
    </w:p>
    <w:p w14:paraId="2FBBBA65" w14:textId="77777777" w:rsidR="0014185B" w:rsidRPr="00B81F93" w:rsidRDefault="0014185B" w:rsidP="00B81F93">
      <w:pPr>
        <w:numPr>
          <w:ilvl w:val="0"/>
          <w:numId w:val="31"/>
        </w:numPr>
        <w:spacing w:after="200"/>
        <w:rPr>
          <w:rFonts w:ascii="Calibri" w:eastAsia="Calibri" w:hAnsi="Calibri" w:cs="Calibri"/>
          <w:b/>
          <w:bCs/>
          <w:sz w:val="22"/>
          <w:szCs w:val="22"/>
          <w:u w:val="single"/>
        </w:rPr>
      </w:pPr>
      <w:r w:rsidRPr="00F559A6">
        <w:rPr>
          <w:rFonts w:ascii="Calibri" w:eastAsia="Calibri" w:hAnsi="Calibri" w:cs="Calibri"/>
          <w:b/>
          <w:bCs/>
          <w:sz w:val="22"/>
          <w:szCs w:val="22"/>
          <w:u w:val="single"/>
        </w:rPr>
        <w:t>Who has access to your personal data and to whom is it disclosed?</w:t>
      </w:r>
    </w:p>
    <w:p w14:paraId="4FEA77D4" w14:textId="77777777" w:rsidR="0014185B" w:rsidRPr="00B81F93" w:rsidRDefault="0014185B">
      <w:pPr>
        <w:rPr>
          <w:rFonts w:ascii="Calibri" w:eastAsia="Calibri" w:hAnsi="Calibri" w:cs="Calibri"/>
          <w:sz w:val="22"/>
          <w:szCs w:val="22"/>
        </w:rPr>
      </w:pPr>
      <w:r w:rsidRPr="00F559A6">
        <w:rPr>
          <w:rFonts w:ascii="Calibri" w:eastAsia="Calibri" w:hAnsi="Calibri" w:cs="Calibri"/>
          <w:sz w:val="22"/>
          <w:szCs w:val="22"/>
        </w:rPr>
        <w:t xml:space="preserve">Access to your personal data collected in the course of the process of selection of members of expert groups is provided to the Commission </w:t>
      </w:r>
      <w:r w:rsidRPr="00B12B67">
        <w:rPr>
          <w:rFonts w:ascii="Calibri" w:eastAsia="Calibri" w:hAnsi="Calibri" w:cs="Calibri"/>
          <w:sz w:val="22"/>
          <w:szCs w:val="22"/>
        </w:rPr>
        <w:t xml:space="preserve">staff </w:t>
      </w:r>
      <w:r>
        <w:rPr>
          <w:rFonts w:ascii="Calibri" w:eastAsia="Calibri" w:hAnsi="Calibri" w:cs="Calibri"/>
          <w:sz w:val="22"/>
          <w:szCs w:val="22"/>
        </w:rPr>
        <w:t>authorised</w:t>
      </w:r>
      <w:r w:rsidRPr="00B12B67">
        <w:rPr>
          <w:rFonts w:ascii="Calibri" w:eastAsia="Calibri" w:hAnsi="Calibri" w:cs="Calibri"/>
          <w:sz w:val="22"/>
          <w:szCs w:val="22"/>
        </w:rPr>
        <w:t xml:space="preserve"> for carrying out this processing operation and to </w:t>
      </w:r>
      <w:r>
        <w:rPr>
          <w:rFonts w:ascii="Calibri" w:eastAsia="Calibri" w:hAnsi="Calibri" w:cs="Calibri"/>
          <w:sz w:val="22"/>
          <w:szCs w:val="22"/>
        </w:rPr>
        <w:t xml:space="preserve">other </w:t>
      </w:r>
      <w:r w:rsidRPr="00F559A6">
        <w:rPr>
          <w:rFonts w:ascii="Calibri" w:eastAsia="Calibri" w:hAnsi="Calibri" w:cs="Calibri"/>
          <w:sz w:val="22"/>
          <w:szCs w:val="22"/>
        </w:rPr>
        <w:t>authorised Commission staff according to the “need to know” principle. Such staff abide by statutory, and when required, additional confidentiality agreements.</w:t>
      </w:r>
    </w:p>
    <w:p w14:paraId="7103D043" w14:textId="77777777" w:rsidR="0014185B" w:rsidRPr="00B81F93" w:rsidRDefault="0014185B">
      <w:pPr>
        <w:rPr>
          <w:rFonts w:ascii="Calibri" w:eastAsia="Calibri" w:hAnsi="Calibri" w:cs="Calibri"/>
          <w:sz w:val="22"/>
          <w:szCs w:val="22"/>
        </w:rPr>
      </w:pPr>
      <w:r w:rsidRPr="00F559A6">
        <w:rPr>
          <w:rFonts w:ascii="Calibri" w:eastAsia="Calibri" w:hAnsi="Calibri" w:cs="Calibri"/>
          <w:sz w:val="22"/>
          <w:szCs w:val="22"/>
        </w:rPr>
        <w:t xml:space="preserve">Certain personal data collected, as explained in Headings 4 and 5, is publicly available on the Register of expert groups. </w:t>
      </w:r>
    </w:p>
    <w:p w14:paraId="3A5988C9" w14:textId="77777777" w:rsidR="0014185B" w:rsidRPr="00B81F93" w:rsidRDefault="0014185B">
      <w:pPr>
        <w:rPr>
          <w:rFonts w:ascii="Calibri" w:eastAsia="Calibri" w:hAnsi="Calibri" w:cs="Calibri"/>
          <w:sz w:val="22"/>
          <w:szCs w:val="22"/>
        </w:rPr>
      </w:pPr>
      <w:r w:rsidRPr="00F559A6">
        <w:rPr>
          <w:rFonts w:ascii="Calibri" w:eastAsia="Calibri" w:hAnsi="Calibri" w:cs="Calibri"/>
          <w:sz w:val="22"/>
          <w:szCs w:val="22"/>
        </w:rPr>
        <w:t xml:space="preserve">The XML files referred to in Heading 5 are only accessible to a reduced number of users in the Secretariat-General (System Owner) and IT development team within the Commission (System Supplier). </w:t>
      </w:r>
    </w:p>
    <w:p w14:paraId="17E156F9" w14:textId="77777777" w:rsidR="0014185B" w:rsidRPr="00A824E3" w:rsidRDefault="0014185B" w:rsidP="0014185B">
      <w:pPr>
        <w:rPr>
          <w:rFonts w:ascii="Calibri" w:eastAsia="Calibri" w:hAnsi="Calibri" w:cs="Calibri"/>
          <w:sz w:val="22"/>
          <w:szCs w:val="22"/>
          <w:lang w:val="en-IE"/>
        </w:rPr>
      </w:pPr>
      <w:r w:rsidRPr="00A824E3">
        <w:rPr>
          <w:rFonts w:ascii="Calibri" w:eastAsia="Calibri" w:hAnsi="Calibri" w:cs="Calibri"/>
          <w:sz w:val="22"/>
          <w:szCs w:val="22"/>
          <w:lang w:val="en-IE"/>
        </w:rPr>
        <w:t>Please note that pursuant to Article 3(13) of Regulation (EU) 2018/1725, public authorities (e.g. Court of Auditors, EU Court of Justice) which may receive personal data in the framework of a particular inquiry in accordance with Union or Member State law shall not be regarded as recipients. The further processing of those data by those public authorities shall be in compliance with the applicable data protection rules according to the purposes of the processing.</w:t>
      </w:r>
    </w:p>
    <w:p w14:paraId="3AD23AAA" w14:textId="77777777" w:rsidR="0014185B" w:rsidRPr="00B81F93" w:rsidRDefault="0014185B">
      <w:pPr>
        <w:rPr>
          <w:rFonts w:ascii="Calibri" w:eastAsia="Calibri" w:hAnsi="Calibri" w:cs="Calibri"/>
          <w:sz w:val="22"/>
          <w:szCs w:val="22"/>
          <w:lang w:val="en-IE"/>
        </w:rPr>
      </w:pPr>
      <w:r w:rsidRPr="00A824E3">
        <w:rPr>
          <w:rFonts w:ascii="Calibri" w:eastAsia="Calibri" w:hAnsi="Calibri" w:cs="Calibri"/>
          <w:sz w:val="22"/>
          <w:szCs w:val="22"/>
        </w:rPr>
        <w:t>The information we collect will not be given to any third party, except to the extent and for the purpose we may be required to do so by law.</w:t>
      </w:r>
    </w:p>
    <w:p w14:paraId="2E216C0B" w14:textId="77777777" w:rsidR="0014185B" w:rsidRPr="00B81F93" w:rsidRDefault="0014185B" w:rsidP="00B81F93">
      <w:pPr>
        <w:keepNext/>
        <w:numPr>
          <w:ilvl w:val="0"/>
          <w:numId w:val="31"/>
        </w:numPr>
        <w:spacing w:after="200"/>
        <w:ind w:left="714" w:hanging="357"/>
        <w:rPr>
          <w:rFonts w:ascii="Calibri" w:eastAsia="Calibri" w:hAnsi="Calibri" w:cs="Calibri"/>
          <w:b/>
          <w:bCs/>
          <w:sz w:val="22"/>
          <w:szCs w:val="22"/>
          <w:u w:val="single"/>
        </w:rPr>
      </w:pPr>
      <w:r w:rsidRPr="00F559A6">
        <w:rPr>
          <w:rFonts w:ascii="Calibri" w:eastAsia="Calibri" w:hAnsi="Calibri" w:cs="Calibri"/>
          <w:b/>
          <w:bCs/>
          <w:sz w:val="22"/>
          <w:szCs w:val="22"/>
          <w:u w:val="single"/>
        </w:rPr>
        <w:t xml:space="preserve">What are your rights and how can you exercise them? </w:t>
      </w:r>
    </w:p>
    <w:p w14:paraId="533AA522" w14:textId="77777777" w:rsidR="0014185B" w:rsidRPr="00B81F93" w:rsidRDefault="0014185B">
      <w:pPr>
        <w:rPr>
          <w:rFonts w:ascii="Calibri" w:eastAsia="Calibri" w:hAnsi="Calibri" w:cs="Calibri"/>
          <w:sz w:val="22"/>
          <w:szCs w:val="22"/>
        </w:rPr>
      </w:pPr>
      <w:r w:rsidRPr="00B12B67">
        <w:rPr>
          <w:rFonts w:ascii="Calibri" w:eastAsia="Calibri" w:hAnsi="Calibri" w:cs="Calibri"/>
          <w:sz w:val="22"/>
          <w:szCs w:val="22"/>
        </w:rPr>
        <w:t xml:space="preserve">You </w:t>
      </w:r>
      <w:r w:rsidRPr="00F559A6">
        <w:rPr>
          <w:rFonts w:ascii="Calibri" w:eastAsia="Calibri" w:hAnsi="Calibri" w:cs="Calibri"/>
          <w:sz w:val="22"/>
          <w:szCs w:val="22"/>
        </w:rPr>
        <w:t xml:space="preserve">have specific rights as a ‘data subject’ under Chapter III (Articles 14-25) of Regulation (EU) 2018/1725, in particular the right to access your personal data and to rectify them in case your </w:t>
      </w:r>
      <w:r w:rsidRPr="00F559A6">
        <w:rPr>
          <w:rFonts w:ascii="Calibri" w:eastAsia="Calibri" w:hAnsi="Calibri" w:cs="Calibri"/>
          <w:sz w:val="22"/>
          <w:szCs w:val="22"/>
        </w:rPr>
        <w:lastRenderedPageBreak/>
        <w:t>personal data is inaccurate or incomplete. Under certain conditions, you have the right to erase your personal data, to restrict the processing of your personal data, to object to the process</w:t>
      </w:r>
      <w:r w:rsidRPr="00787125">
        <w:rPr>
          <w:rFonts w:ascii="Calibri" w:eastAsia="Calibri" w:hAnsi="Calibri" w:cs="Calibri"/>
          <w:sz w:val="22"/>
          <w:szCs w:val="22"/>
        </w:rPr>
        <w:t>ing and the right to data portability.</w:t>
      </w:r>
    </w:p>
    <w:p w14:paraId="0BDDD99A" w14:textId="77777777" w:rsidR="0014185B" w:rsidRPr="00B81F93" w:rsidRDefault="0014185B">
      <w:pPr>
        <w:rPr>
          <w:rFonts w:ascii="Calibri" w:eastAsia="Calibri" w:hAnsi="Calibri" w:cs="Calibri"/>
          <w:sz w:val="22"/>
          <w:szCs w:val="22"/>
        </w:rPr>
      </w:pPr>
      <w:r w:rsidRPr="00F559A6">
        <w:rPr>
          <w:rFonts w:ascii="Calibri" w:eastAsia="Calibri" w:hAnsi="Calibri" w:cs="Calibri"/>
          <w:sz w:val="22"/>
          <w:szCs w:val="22"/>
        </w:rPr>
        <w:t xml:space="preserve">You have the right to object to the processing of your personal data on grounds relating to your particular situation in accordance with Article 23(1) of Regulation (EU) 2018/1725. </w:t>
      </w:r>
    </w:p>
    <w:p w14:paraId="58F1B106" w14:textId="77777777" w:rsidR="0014185B" w:rsidRPr="00B81F93" w:rsidRDefault="0014185B">
      <w:pPr>
        <w:rPr>
          <w:rFonts w:ascii="Calibri" w:eastAsia="Calibri" w:hAnsi="Calibri" w:cs="Calibri"/>
          <w:sz w:val="22"/>
          <w:szCs w:val="22"/>
        </w:rPr>
      </w:pPr>
      <w:r w:rsidRPr="00F559A6">
        <w:rPr>
          <w:rFonts w:ascii="Calibri" w:eastAsia="Calibri" w:hAnsi="Calibri" w:cs="Calibri"/>
          <w:sz w:val="22"/>
          <w:szCs w:val="22"/>
        </w:rPr>
        <w:t>As indicated in Heading 4, if you are a representative of an organisation, Member State or another public entity, you may consent to have your name published on the Register of expert groups. You can withdraw your consent at any time by notifying the Data Controller. The withdrawal will not</w:t>
      </w:r>
      <w:r w:rsidRPr="00787125">
        <w:rPr>
          <w:rFonts w:ascii="Calibri" w:eastAsia="Calibri" w:hAnsi="Calibri" w:cs="Calibri"/>
          <w:sz w:val="22"/>
          <w:szCs w:val="22"/>
        </w:rPr>
        <w:t xml:space="preserve"> affect the lawfulness of the processing carried out before you have withdrawn the consent.</w:t>
      </w:r>
    </w:p>
    <w:p w14:paraId="4B212957" w14:textId="77777777" w:rsidR="0014185B" w:rsidRPr="00B81F93" w:rsidRDefault="0014185B">
      <w:pPr>
        <w:rPr>
          <w:rFonts w:ascii="Calibri" w:eastAsia="Calibri" w:hAnsi="Calibri" w:cs="Calibri"/>
          <w:sz w:val="22"/>
          <w:szCs w:val="22"/>
        </w:rPr>
      </w:pPr>
      <w:r w:rsidRPr="00F559A6">
        <w:rPr>
          <w:rFonts w:ascii="Calibri" w:eastAsia="Calibri" w:hAnsi="Calibri" w:cs="Calibri"/>
          <w:sz w:val="22"/>
          <w:szCs w:val="22"/>
        </w:rPr>
        <w:t xml:space="preserve">Finally, and only as regards the publication of your name on the Register of expert groups, you may submit a request to the competent Commission service for a derogation where justified on compelling legitimate grounds in relation to your specific situation (such as the case where the publication of your name on the Register of expert groups could endanger your security or integrity).   </w:t>
      </w:r>
    </w:p>
    <w:p w14:paraId="523BD99A" w14:textId="77777777" w:rsidR="0014185B" w:rsidRPr="00B81F93" w:rsidRDefault="0014185B">
      <w:pPr>
        <w:rPr>
          <w:rFonts w:ascii="Calibri" w:eastAsia="Calibri" w:hAnsi="Calibri" w:cs="Calibri"/>
          <w:sz w:val="22"/>
          <w:szCs w:val="22"/>
        </w:rPr>
      </w:pPr>
      <w:r w:rsidRPr="00F559A6">
        <w:rPr>
          <w:rFonts w:ascii="Calibri" w:eastAsia="Calibri" w:hAnsi="Calibri" w:cs="Calibri"/>
          <w:sz w:val="22"/>
          <w:szCs w:val="22"/>
        </w:rPr>
        <w:t xml:space="preserve">You can exercise your rights by contacting the Data Controller or, in case of conflict, the Data Protection Officer. If necessary, you can also address the European Data Protection Supervisor. Their contact information is given under Heading 9 below. </w:t>
      </w:r>
    </w:p>
    <w:p w14:paraId="5D17D178" w14:textId="77777777" w:rsidR="0014185B" w:rsidRPr="00B81F93" w:rsidRDefault="0014185B">
      <w:pPr>
        <w:rPr>
          <w:rFonts w:ascii="Calibri" w:eastAsia="Calibri" w:hAnsi="Calibri" w:cs="Calibri"/>
          <w:sz w:val="22"/>
          <w:szCs w:val="22"/>
        </w:rPr>
      </w:pPr>
      <w:r w:rsidRPr="00F559A6">
        <w:rPr>
          <w:rFonts w:ascii="Calibri" w:eastAsia="Calibri" w:hAnsi="Calibri" w:cs="Calibri"/>
          <w:sz w:val="22"/>
          <w:szCs w:val="22"/>
        </w:rPr>
        <w:t>Where you wish to exercise your rights in the context of one or several specific processing operations, please provide their description (i.e. their Record reference(s) as specified under Heading 10 below) in your request.</w:t>
      </w:r>
    </w:p>
    <w:p w14:paraId="75CBD157" w14:textId="77777777" w:rsidR="0014185B" w:rsidRPr="00B81F93" w:rsidRDefault="0014185B">
      <w:pPr>
        <w:rPr>
          <w:rFonts w:ascii="Calibri" w:eastAsia="Calibri" w:hAnsi="Calibri" w:cs="Calibri"/>
          <w:sz w:val="22"/>
          <w:szCs w:val="22"/>
        </w:rPr>
      </w:pPr>
      <w:r w:rsidRPr="00F559A6">
        <w:rPr>
          <w:rFonts w:ascii="Calibri" w:eastAsia="Calibri" w:hAnsi="Calibri" w:cs="Calibri"/>
          <w:sz w:val="22"/>
          <w:szCs w:val="22"/>
        </w:rPr>
        <w:t>Any request for access to personal data will be handled within one month. Any other request mentioned above will be addressed within 15 working days.</w:t>
      </w:r>
    </w:p>
    <w:p w14:paraId="272AF443" w14:textId="77777777" w:rsidR="0014185B" w:rsidRPr="00B81F93" w:rsidRDefault="0014185B" w:rsidP="00B81F93">
      <w:pPr>
        <w:keepNext/>
        <w:numPr>
          <w:ilvl w:val="0"/>
          <w:numId w:val="31"/>
        </w:numPr>
        <w:spacing w:after="200"/>
        <w:rPr>
          <w:rFonts w:ascii="Calibri" w:eastAsia="Calibri" w:hAnsi="Calibri" w:cs="Calibri"/>
          <w:b/>
          <w:bCs/>
          <w:sz w:val="22"/>
          <w:szCs w:val="22"/>
          <w:u w:val="single"/>
        </w:rPr>
      </w:pPr>
      <w:r w:rsidRPr="00F559A6">
        <w:rPr>
          <w:rFonts w:ascii="Calibri" w:eastAsia="Calibri" w:hAnsi="Calibri" w:cs="Calibri"/>
          <w:b/>
          <w:bCs/>
          <w:sz w:val="22"/>
          <w:szCs w:val="22"/>
          <w:u w:val="single"/>
        </w:rPr>
        <w:t>Contact information</w:t>
      </w:r>
    </w:p>
    <w:p w14:paraId="35E97958" w14:textId="77777777" w:rsidR="0014185B" w:rsidRPr="00B12B67" w:rsidRDefault="0014185B" w:rsidP="00DE2F5E">
      <w:pPr>
        <w:pStyle w:val="ListParagraph"/>
        <w:keepNext/>
        <w:widowControl w:val="0"/>
        <w:numPr>
          <w:ilvl w:val="0"/>
          <w:numId w:val="32"/>
        </w:numPr>
        <w:rPr>
          <w:rFonts w:ascii="Calibri" w:eastAsia="Calibri" w:hAnsi="Calibri" w:cs="Calibri"/>
          <w:sz w:val="22"/>
          <w:szCs w:val="22"/>
          <w:lang w:val="en-GB" w:eastAsia="en-US"/>
        </w:rPr>
      </w:pPr>
      <w:r w:rsidRPr="00F559A6">
        <w:rPr>
          <w:rFonts w:ascii="Calibri" w:eastAsia="Calibri" w:hAnsi="Calibri" w:cs="Calibri"/>
          <w:b/>
          <w:bCs/>
          <w:sz w:val="22"/>
          <w:szCs w:val="22"/>
          <w:lang w:val="en-GB" w:eastAsia="en-US"/>
        </w:rPr>
        <w:t>The Data Controller</w:t>
      </w:r>
    </w:p>
    <w:p w14:paraId="58E0F7FD" w14:textId="250CD8BD" w:rsidR="0014185B" w:rsidRDefault="0014185B" w:rsidP="0014185B">
      <w:pPr>
        <w:widowControl w:val="0"/>
        <w:rPr>
          <w:rFonts w:ascii="Calibri" w:eastAsia="Calibri" w:hAnsi="Calibri" w:cs="Calibri"/>
          <w:sz w:val="22"/>
          <w:szCs w:val="22"/>
        </w:rPr>
      </w:pPr>
      <w:r w:rsidRPr="004B47FA">
        <w:rPr>
          <w:rFonts w:ascii="Calibri" w:eastAsia="Calibri" w:hAnsi="Calibri" w:cs="Calibri"/>
          <w:sz w:val="22"/>
          <w:szCs w:val="22"/>
        </w:rPr>
        <w:t>Regarding the personal data collected in the course of the process of selection of the members of the expert groups, if you would like to exercise your rights under Regulation (EU) 2018/1725, or if you have comments, questions or concerns, or if you would like to submit a complaint</w:t>
      </w:r>
      <w:r>
        <w:rPr>
          <w:rFonts w:ascii="Calibri" w:eastAsia="Calibri" w:hAnsi="Calibri" w:cs="Calibri"/>
          <w:sz w:val="22"/>
          <w:szCs w:val="22"/>
        </w:rPr>
        <w:t>,</w:t>
      </w:r>
      <w:r w:rsidRPr="004B47FA">
        <w:rPr>
          <w:rFonts w:ascii="Calibri" w:eastAsia="Calibri" w:hAnsi="Calibri" w:cs="Calibri"/>
          <w:sz w:val="22"/>
          <w:szCs w:val="22"/>
        </w:rPr>
        <w:t xml:space="preserve"> please contact </w:t>
      </w:r>
      <w:r w:rsidR="00781483">
        <w:rPr>
          <w:rFonts w:ascii="Calibri" w:eastAsia="Calibri" w:hAnsi="Calibri" w:cs="Calibri"/>
          <w:sz w:val="22"/>
          <w:szCs w:val="22"/>
        </w:rPr>
        <w:t>DG MOVE, Unit B4 by e-mail (</w:t>
      </w:r>
      <w:r w:rsidR="00A25022" w:rsidRPr="00A25022">
        <w:rPr>
          <w:rFonts w:ascii="Calibri" w:eastAsia="Calibri" w:hAnsi="Calibri" w:cs="Calibri"/>
          <w:sz w:val="22"/>
          <w:szCs w:val="22"/>
        </w:rPr>
        <w:t>MOVE-MULTIMODAL-DIGITAL-MOBILITY-SERVICES@ec.europa.eu</w:t>
      </w:r>
      <w:r w:rsidR="00781483">
        <w:rPr>
          <w:rFonts w:ascii="Calibri" w:eastAsia="Calibri" w:hAnsi="Calibri" w:cs="Calibri"/>
          <w:sz w:val="22"/>
          <w:szCs w:val="22"/>
        </w:rPr>
        <w:t>)</w:t>
      </w:r>
      <w:r w:rsidR="00781483" w:rsidRPr="698067E8">
        <w:rPr>
          <w:rFonts w:ascii="Calibri" w:eastAsia="Calibri" w:hAnsi="Calibri" w:cs="Calibri"/>
          <w:i/>
          <w:iCs/>
          <w:sz w:val="22"/>
          <w:szCs w:val="22"/>
          <w:lang w:val="en-IE"/>
        </w:rPr>
        <w:t>.</w:t>
      </w:r>
    </w:p>
    <w:p w14:paraId="499688A4" w14:textId="4CC2A227" w:rsidR="0014185B" w:rsidRPr="00B12B67" w:rsidRDefault="0014185B" w:rsidP="0014185B">
      <w:pPr>
        <w:widowControl w:val="0"/>
        <w:rPr>
          <w:rFonts w:ascii="Calibri" w:eastAsia="Calibri" w:hAnsi="Calibri" w:cs="Calibri"/>
          <w:sz w:val="22"/>
          <w:szCs w:val="22"/>
        </w:rPr>
      </w:pPr>
      <w:r>
        <w:rPr>
          <w:rFonts w:ascii="Calibri" w:eastAsia="Calibri" w:hAnsi="Calibri" w:cs="Calibri"/>
          <w:sz w:val="22"/>
          <w:szCs w:val="22"/>
        </w:rPr>
        <w:t>Likewise, as regards the data published on the Register of expert groups,</w:t>
      </w:r>
      <w:r w:rsidRPr="00B12B67">
        <w:rPr>
          <w:rFonts w:ascii="Calibri" w:eastAsia="Calibri" w:hAnsi="Calibri" w:cs="Calibri"/>
          <w:sz w:val="22"/>
          <w:szCs w:val="22"/>
        </w:rPr>
        <w:t xml:space="preserve"> please contact the </w:t>
      </w:r>
      <w:r>
        <w:rPr>
          <w:rFonts w:ascii="Calibri" w:eastAsia="Calibri" w:hAnsi="Calibri" w:cs="Calibri"/>
          <w:sz w:val="22"/>
          <w:szCs w:val="22"/>
        </w:rPr>
        <w:t xml:space="preserve">corresponding </w:t>
      </w:r>
      <w:r w:rsidRPr="00B12B67">
        <w:rPr>
          <w:rFonts w:ascii="Calibri" w:eastAsia="Calibri" w:hAnsi="Calibri" w:cs="Calibri"/>
          <w:sz w:val="22"/>
          <w:szCs w:val="22"/>
        </w:rPr>
        <w:t>Data Controller</w:t>
      </w:r>
      <w:r>
        <w:rPr>
          <w:rFonts w:ascii="Calibri" w:eastAsia="Calibri" w:hAnsi="Calibri" w:cs="Calibri"/>
          <w:sz w:val="22"/>
          <w:szCs w:val="22"/>
        </w:rPr>
        <w:t xml:space="preserve"> </w:t>
      </w:r>
      <w:r w:rsidRPr="00DD1CDA">
        <w:rPr>
          <w:rFonts w:ascii="Calibri" w:eastAsia="Calibri" w:hAnsi="Calibri" w:cs="Calibri"/>
          <w:sz w:val="22"/>
          <w:szCs w:val="22"/>
        </w:rPr>
        <w:t xml:space="preserve">Secretariat-General, Unit </w:t>
      </w:r>
      <w:r w:rsidR="00356AE9">
        <w:rPr>
          <w:rFonts w:ascii="Calibri" w:eastAsia="Calibri" w:hAnsi="Calibri" w:cs="Calibri"/>
          <w:sz w:val="22"/>
          <w:szCs w:val="22"/>
        </w:rPr>
        <w:t>F</w:t>
      </w:r>
      <w:r w:rsidRPr="00DD1CDA">
        <w:rPr>
          <w:rFonts w:ascii="Calibri" w:eastAsia="Calibri" w:hAnsi="Calibri" w:cs="Calibri"/>
          <w:sz w:val="22"/>
          <w:szCs w:val="22"/>
        </w:rPr>
        <w:t>4</w:t>
      </w:r>
      <w:r>
        <w:rPr>
          <w:rFonts w:ascii="Calibri" w:eastAsia="Calibri" w:hAnsi="Calibri" w:cs="Calibri"/>
          <w:sz w:val="22"/>
          <w:szCs w:val="22"/>
        </w:rPr>
        <w:t>:</w:t>
      </w:r>
      <w:r w:rsidRPr="00B12B67">
        <w:rPr>
          <w:rFonts w:ascii="Calibri" w:eastAsia="Calibri" w:hAnsi="Calibri" w:cs="Calibri"/>
          <w:sz w:val="22"/>
          <w:szCs w:val="22"/>
        </w:rPr>
        <w:t xml:space="preserve"> </w:t>
      </w:r>
      <w:hyperlink r:id="rId23" w:history="1">
        <w:r w:rsidRPr="008922DB">
          <w:rPr>
            <w:rStyle w:val="Hyperlink"/>
            <w:rFonts w:ascii="Calibri" w:eastAsia="Calibri" w:hAnsi="Calibri" w:cs="Calibri"/>
            <w:sz w:val="22"/>
            <w:szCs w:val="22"/>
          </w:rPr>
          <w:t>SG-EXPERT-GROUPS@ec.europa.eu</w:t>
        </w:r>
      </w:hyperlink>
      <w:r>
        <w:rPr>
          <w:rFonts w:ascii="Calibri" w:eastAsia="Calibri" w:hAnsi="Calibri" w:cs="Calibri"/>
          <w:sz w:val="22"/>
          <w:szCs w:val="22"/>
        </w:rPr>
        <w:t>.</w:t>
      </w:r>
    </w:p>
    <w:p w14:paraId="2F04CC5A" w14:textId="77777777" w:rsidR="0014185B" w:rsidRPr="00B12B67" w:rsidRDefault="0014185B" w:rsidP="00DE2F5E">
      <w:pPr>
        <w:pStyle w:val="ListParagraph"/>
        <w:keepNext/>
        <w:numPr>
          <w:ilvl w:val="0"/>
          <w:numId w:val="32"/>
        </w:numPr>
        <w:rPr>
          <w:rFonts w:ascii="Calibri" w:eastAsia="Calibri" w:hAnsi="Calibri" w:cs="Calibri"/>
          <w:sz w:val="22"/>
          <w:szCs w:val="22"/>
          <w:lang w:val="en-GB" w:eastAsia="en-US"/>
        </w:rPr>
      </w:pPr>
      <w:r w:rsidRPr="00F559A6">
        <w:rPr>
          <w:rFonts w:ascii="Calibri" w:eastAsia="Calibri" w:hAnsi="Calibri" w:cs="Calibri"/>
          <w:b/>
          <w:bCs/>
          <w:sz w:val="22"/>
          <w:szCs w:val="22"/>
          <w:lang w:val="en-GB" w:eastAsia="en-US"/>
        </w:rPr>
        <w:t>The Data Protection Officer (DPO) of the Commission</w:t>
      </w:r>
    </w:p>
    <w:p w14:paraId="66206B30" w14:textId="77777777" w:rsidR="0014185B" w:rsidRPr="00B12B67" w:rsidRDefault="0014185B" w:rsidP="0014185B">
      <w:pPr>
        <w:spacing w:after="0"/>
        <w:rPr>
          <w:rFonts w:ascii="Calibri" w:eastAsia="Calibri" w:hAnsi="Calibri" w:cs="Calibri"/>
          <w:sz w:val="22"/>
          <w:szCs w:val="22"/>
        </w:rPr>
      </w:pPr>
      <w:r w:rsidRPr="00B12B67">
        <w:rPr>
          <w:rFonts w:ascii="Calibri" w:eastAsia="Calibri" w:hAnsi="Calibri" w:cs="Calibri"/>
          <w:sz w:val="22"/>
          <w:szCs w:val="22"/>
        </w:rPr>
        <w:t>You may contact the Data Protection Officer (</w:t>
      </w:r>
      <w:hyperlink r:id="rId24" w:history="1">
        <w:r w:rsidRPr="00B12B67">
          <w:rPr>
            <w:rStyle w:val="Hyperlink"/>
            <w:rFonts w:ascii="Calibri" w:eastAsia="Calibri" w:hAnsi="Calibri" w:cs="Calibri"/>
            <w:sz w:val="22"/>
            <w:szCs w:val="22"/>
          </w:rPr>
          <w:t>DATA-PROTECTION-OFFICER@ec.europa.eu</w:t>
        </w:r>
      </w:hyperlink>
      <w:r w:rsidRPr="00B12B67">
        <w:rPr>
          <w:rFonts w:ascii="Calibri" w:eastAsia="Calibri" w:hAnsi="Calibri" w:cs="Calibri"/>
          <w:color w:val="0000FF"/>
          <w:sz w:val="22"/>
          <w:szCs w:val="22"/>
          <w:u w:val="single"/>
        </w:rPr>
        <w:t xml:space="preserve">) </w:t>
      </w:r>
      <w:r w:rsidRPr="00B12B67">
        <w:rPr>
          <w:rFonts w:ascii="Calibri" w:eastAsia="Calibri" w:hAnsi="Calibri" w:cs="Calibri"/>
          <w:sz w:val="22"/>
          <w:szCs w:val="22"/>
        </w:rPr>
        <w:t>with regard to issues related to the processing of your personal data under Regulation (EU) 2018/1725.</w:t>
      </w:r>
    </w:p>
    <w:p w14:paraId="04BD101F" w14:textId="77777777" w:rsidR="0014185B" w:rsidRPr="00B12B67" w:rsidRDefault="0014185B" w:rsidP="0014185B">
      <w:pPr>
        <w:spacing w:after="0"/>
        <w:rPr>
          <w:rFonts w:ascii="Calibri" w:eastAsia="Calibri" w:hAnsi="Calibri" w:cs="Calibri"/>
          <w:sz w:val="22"/>
          <w:szCs w:val="22"/>
        </w:rPr>
      </w:pPr>
    </w:p>
    <w:p w14:paraId="64201627" w14:textId="77777777" w:rsidR="0014185B" w:rsidRPr="00B81F93" w:rsidRDefault="0014185B" w:rsidP="00B81F93">
      <w:pPr>
        <w:pStyle w:val="ListParagraph"/>
        <w:keepNext/>
        <w:numPr>
          <w:ilvl w:val="0"/>
          <w:numId w:val="32"/>
        </w:numPr>
        <w:spacing w:after="0"/>
        <w:ind w:left="357" w:hanging="357"/>
        <w:rPr>
          <w:rFonts w:ascii="Calibri" w:eastAsia="Calibri" w:hAnsi="Calibri" w:cs="Calibri"/>
          <w:b/>
          <w:bCs/>
          <w:sz w:val="22"/>
          <w:szCs w:val="22"/>
          <w:lang w:val="en-GB" w:eastAsia="en-US"/>
        </w:rPr>
      </w:pPr>
      <w:r w:rsidRPr="00F559A6">
        <w:rPr>
          <w:rFonts w:ascii="Calibri" w:eastAsia="Calibri" w:hAnsi="Calibri" w:cs="Calibri"/>
          <w:b/>
          <w:bCs/>
          <w:sz w:val="22"/>
          <w:szCs w:val="22"/>
          <w:lang w:val="en-GB" w:eastAsia="en-US"/>
        </w:rPr>
        <w:t>The European Data Protection Supervisor (EDPS)</w:t>
      </w:r>
    </w:p>
    <w:p w14:paraId="3DFECC68" w14:textId="77777777" w:rsidR="0014185B" w:rsidRPr="00B12B67" w:rsidRDefault="0014185B" w:rsidP="0014185B">
      <w:pPr>
        <w:spacing w:after="0"/>
        <w:rPr>
          <w:rFonts w:ascii="Calibri" w:eastAsia="Calibri" w:hAnsi="Calibri" w:cs="Calibri"/>
          <w:sz w:val="22"/>
          <w:szCs w:val="22"/>
        </w:rPr>
      </w:pPr>
    </w:p>
    <w:p w14:paraId="72F47D62" w14:textId="77777777" w:rsidR="0014185B" w:rsidRPr="00B12B67" w:rsidRDefault="0014185B" w:rsidP="0014185B">
      <w:pPr>
        <w:rPr>
          <w:rFonts w:ascii="Calibri" w:eastAsia="Calibri" w:hAnsi="Calibri" w:cs="Calibri"/>
          <w:sz w:val="22"/>
          <w:szCs w:val="22"/>
        </w:rPr>
      </w:pPr>
      <w:r w:rsidRPr="00B12B67">
        <w:rPr>
          <w:rFonts w:ascii="Calibri" w:eastAsia="Calibri" w:hAnsi="Calibri" w:cs="Calibri"/>
          <w:sz w:val="22"/>
          <w:szCs w:val="22"/>
        </w:rPr>
        <w:t>You have the right to have recourse (i.e. you can lodge a complaint) to the European Data Protection Supervisor</w:t>
      </w:r>
      <w:r w:rsidRPr="00B12B67">
        <w:rPr>
          <w:rFonts w:ascii="Calibri" w:eastAsia="Calibri" w:hAnsi="Calibri" w:cs="Calibri"/>
          <w:color w:val="0000FF"/>
          <w:sz w:val="22"/>
          <w:szCs w:val="22"/>
          <w:u w:val="single"/>
        </w:rPr>
        <w:t xml:space="preserve"> (</w:t>
      </w:r>
      <w:hyperlink r:id="rId25" w:history="1">
        <w:r w:rsidRPr="00B12B67">
          <w:rPr>
            <w:rFonts w:ascii="Calibri" w:eastAsia="Calibri" w:hAnsi="Calibri" w:cs="Calibri"/>
            <w:color w:val="0000FF"/>
            <w:sz w:val="22"/>
            <w:szCs w:val="22"/>
            <w:u w:val="single"/>
          </w:rPr>
          <w:t>edps@edps.europa.eu</w:t>
        </w:r>
      </w:hyperlink>
      <w:r w:rsidRPr="00B12B67">
        <w:rPr>
          <w:rFonts w:ascii="Calibri" w:eastAsia="Calibri" w:hAnsi="Calibri" w:cs="Calibri"/>
          <w:color w:val="0000FF"/>
          <w:sz w:val="22"/>
          <w:szCs w:val="22"/>
          <w:u w:val="single"/>
        </w:rPr>
        <w:t>)</w:t>
      </w:r>
      <w:r w:rsidRPr="00B12B67">
        <w:rPr>
          <w:rFonts w:ascii="Calibri" w:eastAsia="Calibri" w:hAnsi="Calibri" w:cs="Calibri"/>
          <w:color w:val="0000FF"/>
          <w:sz w:val="22"/>
          <w:szCs w:val="22"/>
        </w:rPr>
        <w:t xml:space="preserve"> </w:t>
      </w:r>
      <w:r w:rsidRPr="00B12B67">
        <w:rPr>
          <w:rFonts w:ascii="Calibri" w:eastAsia="Calibri" w:hAnsi="Calibri" w:cs="Calibri"/>
          <w:sz w:val="22"/>
          <w:szCs w:val="22"/>
        </w:rPr>
        <w:t>if you consider that your rights under Regulation (EU) 2018/1725 have been infringed as a result of the processing of your personal data by the Data Controller.</w:t>
      </w:r>
    </w:p>
    <w:p w14:paraId="287AFD02" w14:textId="77777777" w:rsidR="0014185B" w:rsidRPr="00B81F93" w:rsidRDefault="0014185B" w:rsidP="00B81F93">
      <w:pPr>
        <w:numPr>
          <w:ilvl w:val="0"/>
          <w:numId w:val="31"/>
        </w:numPr>
        <w:spacing w:after="200"/>
        <w:rPr>
          <w:rFonts w:ascii="Calibri" w:eastAsia="Calibri" w:hAnsi="Calibri" w:cs="Calibri"/>
          <w:b/>
          <w:bCs/>
          <w:sz w:val="22"/>
          <w:szCs w:val="22"/>
          <w:u w:val="single"/>
        </w:rPr>
      </w:pPr>
      <w:r w:rsidRPr="00F559A6">
        <w:rPr>
          <w:rFonts w:ascii="Calibri" w:eastAsia="Calibri" w:hAnsi="Calibri" w:cs="Calibri"/>
          <w:b/>
          <w:bCs/>
          <w:sz w:val="22"/>
          <w:szCs w:val="22"/>
          <w:u w:val="single"/>
        </w:rPr>
        <w:lastRenderedPageBreak/>
        <w:t>Where to find more detailed information?</w:t>
      </w:r>
    </w:p>
    <w:p w14:paraId="1148F87E" w14:textId="77777777" w:rsidR="0014185B" w:rsidRPr="00B12B67" w:rsidRDefault="0014185B" w:rsidP="0014185B">
      <w:pPr>
        <w:rPr>
          <w:rFonts w:ascii="Calibri" w:eastAsia="Calibri" w:hAnsi="Calibri" w:cs="Calibri"/>
          <w:sz w:val="22"/>
          <w:szCs w:val="22"/>
        </w:rPr>
      </w:pPr>
      <w:r w:rsidRPr="00B12B67">
        <w:rPr>
          <w:rFonts w:ascii="Calibri" w:eastAsia="Calibri" w:hAnsi="Calibri" w:cs="Calibri"/>
          <w:sz w:val="22"/>
          <w:szCs w:val="22"/>
        </w:rPr>
        <w:t xml:space="preserve">The Commission Data Protection Officer (DPO) publishes the register of all processing operations on personal data by the Commission, which have been documented and notified to him. You may access the register via the following link: </w:t>
      </w:r>
      <w:hyperlink r:id="rId26" w:history="1">
        <w:r w:rsidRPr="00B12B67">
          <w:rPr>
            <w:rFonts w:ascii="Calibri" w:eastAsia="Calibri" w:hAnsi="Calibri" w:cs="Calibri"/>
            <w:color w:val="0000FF"/>
            <w:sz w:val="22"/>
            <w:szCs w:val="22"/>
            <w:u w:val="single"/>
          </w:rPr>
          <w:t>http://ec.europa.eu/dpo-register</w:t>
        </w:r>
      </w:hyperlink>
      <w:r w:rsidRPr="00B12B67">
        <w:rPr>
          <w:rFonts w:ascii="Calibri" w:eastAsia="Calibri" w:hAnsi="Calibri" w:cs="Calibri"/>
          <w:sz w:val="22"/>
          <w:szCs w:val="22"/>
        </w:rPr>
        <w:t>.</w:t>
      </w:r>
    </w:p>
    <w:p w14:paraId="3771A72E" w14:textId="50A45E03" w:rsidR="0014185B" w:rsidRPr="00B12B67" w:rsidRDefault="0014185B" w:rsidP="0014185B">
      <w:pPr>
        <w:rPr>
          <w:rFonts w:ascii="Calibri" w:hAnsi="Calibri" w:cs="Calibri"/>
          <w:sz w:val="22"/>
          <w:szCs w:val="22"/>
          <w:lang w:val="en-IE"/>
        </w:rPr>
      </w:pPr>
      <w:r>
        <w:rPr>
          <w:rFonts w:ascii="Calibri" w:eastAsia="Calibri" w:hAnsi="Calibri" w:cs="Calibri"/>
          <w:sz w:val="22"/>
          <w:szCs w:val="22"/>
        </w:rPr>
        <w:t>The</w:t>
      </w:r>
      <w:r w:rsidRPr="00B12B67">
        <w:rPr>
          <w:rFonts w:ascii="Calibri" w:eastAsia="Calibri" w:hAnsi="Calibri" w:cs="Calibri"/>
          <w:sz w:val="22"/>
          <w:szCs w:val="22"/>
        </w:rPr>
        <w:t>s</w:t>
      </w:r>
      <w:r>
        <w:rPr>
          <w:rFonts w:ascii="Calibri" w:eastAsia="Calibri" w:hAnsi="Calibri" w:cs="Calibri"/>
          <w:sz w:val="22"/>
          <w:szCs w:val="22"/>
        </w:rPr>
        <w:t>e</w:t>
      </w:r>
      <w:r w:rsidRPr="00B12B67">
        <w:rPr>
          <w:rFonts w:ascii="Calibri" w:eastAsia="Calibri" w:hAnsi="Calibri" w:cs="Calibri"/>
          <w:sz w:val="22"/>
          <w:szCs w:val="22"/>
        </w:rPr>
        <w:t xml:space="preserve"> specific processing operation</w:t>
      </w:r>
      <w:r>
        <w:rPr>
          <w:rFonts w:ascii="Calibri" w:eastAsia="Calibri" w:hAnsi="Calibri" w:cs="Calibri"/>
          <w:sz w:val="22"/>
          <w:szCs w:val="22"/>
        </w:rPr>
        <w:t>s</w:t>
      </w:r>
      <w:r w:rsidRPr="00B12B67">
        <w:rPr>
          <w:rFonts w:ascii="Calibri" w:eastAsia="Calibri" w:hAnsi="Calibri" w:cs="Calibri"/>
          <w:sz w:val="22"/>
          <w:szCs w:val="22"/>
        </w:rPr>
        <w:t xml:space="preserve"> </w:t>
      </w:r>
      <w:r>
        <w:rPr>
          <w:rFonts w:ascii="Calibri" w:eastAsia="Calibri" w:hAnsi="Calibri" w:cs="Calibri"/>
          <w:sz w:val="22"/>
          <w:szCs w:val="22"/>
        </w:rPr>
        <w:t>will be</w:t>
      </w:r>
      <w:r w:rsidRPr="00B12B67">
        <w:rPr>
          <w:rFonts w:ascii="Calibri" w:eastAsia="Calibri" w:hAnsi="Calibri" w:cs="Calibri"/>
          <w:sz w:val="22"/>
          <w:szCs w:val="22"/>
        </w:rPr>
        <w:t xml:space="preserve"> included in the DPO’s public register with the following Record reference</w:t>
      </w:r>
      <w:r>
        <w:rPr>
          <w:rFonts w:ascii="Calibri" w:eastAsia="Calibri" w:hAnsi="Calibri" w:cs="Calibri"/>
          <w:sz w:val="22"/>
          <w:szCs w:val="22"/>
        </w:rPr>
        <w:t>s</w:t>
      </w:r>
      <w:r w:rsidRPr="00B12B67">
        <w:rPr>
          <w:rFonts w:ascii="Calibri" w:eastAsia="Calibri" w:hAnsi="Calibri" w:cs="Calibri"/>
          <w:sz w:val="22"/>
          <w:szCs w:val="22"/>
        </w:rPr>
        <w:t xml:space="preserve">: </w:t>
      </w:r>
      <w:r w:rsidRPr="0014209C">
        <w:rPr>
          <w:rFonts w:ascii="Calibri" w:eastAsia="Calibri" w:hAnsi="Calibri" w:cs="Calibri"/>
          <w:sz w:val="22"/>
          <w:szCs w:val="22"/>
        </w:rPr>
        <w:t>DPR-EC-</w:t>
      </w:r>
      <w:r w:rsidR="0014209C" w:rsidRPr="0014209C">
        <w:rPr>
          <w:rFonts w:ascii="Calibri" w:eastAsia="Calibri" w:hAnsi="Calibri" w:cs="Calibri"/>
          <w:sz w:val="22"/>
          <w:szCs w:val="22"/>
        </w:rPr>
        <w:t>01066</w:t>
      </w:r>
      <w:r w:rsidRPr="0014209C">
        <w:rPr>
          <w:rFonts w:ascii="Calibri" w:eastAsia="Calibri" w:hAnsi="Calibri" w:cs="Calibri"/>
          <w:sz w:val="22"/>
          <w:szCs w:val="22"/>
        </w:rPr>
        <w:t xml:space="preserve"> </w:t>
      </w:r>
      <w:r>
        <w:rPr>
          <w:rFonts w:ascii="Calibri" w:eastAsia="Calibri" w:hAnsi="Calibri" w:cs="Calibri"/>
          <w:sz w:val="22"/>
          <w:szCs w:val="22"/>
        </w:rPr>
        <w:t>and DPR-EC-00656.</w:t>
      </w:r>
    </w:p>
    <w:p w14:paraId="7F6AF4FC" w14:textId="77777777" w:rsidR="00334821" w:rsidRPr="00334821" w:rsidRDefault="00334821" w:rsidP="001B6CB1">
      <w:pPr>
        <w:spacing w:before="120" w:after="120"/>
        <w:rPr>
          <w:noProof/>
          <w:lang w:val="en-IE"/>
        </w:rPr>
      </w:pPr>
    </w:p>
    <w:sectPr w:rsidR="00334821" w:rsidRPr="00334821" w:rsidSect="00F559A6">
      <w:footerReference w:type="default" r:id="rId27"/>
      <w:headerReference w:type="first" r:id="rId28"/>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B6EA6" w14:textId="77777777" w:rsidR="001743E7" w:rsidRDefault="001743E7" w:rsidP="000941A7">
      <w:pPr>
        <w:spacing w:after="0"/>
      </w:pPr>
      <w:r>
        <w:separator/>
      </w:r>
    </w:p>
  </w:endnote>
  <w:endnote w:type="continuationSeparator" w:id="0">
    <w:p w14:paraId="485B6EA7" w14:textId="77777777" w:rsidR="001743E7" w:rsidRDefault="001743E7" w:rsidP="000941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B6EAB" w14:textId="55E97056" w:rsidR="001743E7" w:rsidRDefault="001743E7">
    <w:pPr>
      <w:pStyle w:val="Footer"/>
      <w:jc w:val="center"/>
    </w:pPr>
    <w:r>
      <w:fldChar w:fldCharType="begin"/>
    </w:r>
    <w:r>
      <w:instrText>PAGE</w:instrText>
    </w:r>
    <w:r>
      <w:fldChar w:fldCharType="separate"/>
    </w:r>
    <w:r w:rsidR="00322B0E">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B6EA4" w14:textId="77777777" w:rsidR="001743E7" w:rsidRDefault="001743E7" w:rsidP="000941A7">
      <w:pPr>
        <w:spacing w:after="0"/>
      </w:pPr>
      <w:r>
        <w:separator/>
      </w:r>
    </w:p>
  </w:footnote>
  <w:footnote w:type="continuationSeparator" w:id="0">
    <w:p w14:paraId="485B6EA5" w14:textId="77777777" w:rsidR="001743E7" w:rsidRDefault="001743E7" w:rsidP="000941A7">
      <w:pPr>
        <w:spacing w:after="0"/>
      </w:pPr>
      <w:r>
        <w:continuationSeparator/>
      </w:r>
    </w:p>
  </w:footnote>
  <w:footnote w:id="1">
    <w:p w14:paraId="1D5CBA09" w14:textId="3879AE6B" w:rsidR="00717071" w:rsidRPr="00717071" w:rsidRDefault="00717071">
      <w:pPr>
        <w:pStyle w:val="FootnoteText"/>
      </w:pPr>
      <w:r>
        <w:rPr>
          <w:rStyle w:val="FootnoteReference"/>
        </w:rPr>
        <w:footnoteRef/>
      </w:r>
      <w:r>
        <w:t xml:space="preserve"> </w:t>
      </w:r>
      <w:r>
        <w:tab/>
      </w:r>
      <w:r w:rsidRPr="00717071">
        <w:t xml:space="preserve">Commission Decision of </w:t>
      </w:r>
      <w:r>
        <w:t>03.12.2021</w:t>
      </w:r>
      <w:r w:rsidRPr="00717071">
        <w:t xml:space="preserve"> setting-up </w:t>
      </w:r>
      <w:r>
        <w:t>the Multimodal Passenger Mobility Forum – C(2021)8688 final</w:t>
      </w:r>
    </w:p>
  </w:footnote>
  <w:footnote w:id="2">
    <w:p w14:paraId="29777094" w14:textId="2DC2E7F8" w:rsidR="001743E7" w:rsidRDefault="001743E7" w:rsidP="00B81F93">
      <w:pPr>
        <w:pStyle w:val="FootnoteText"/>
        <w:spacing w:after="0"/>
        <w:ind w:left="426" w:hanging="426"/>
      </w:pPr>
      <w:r>
        <w:rPr>
          <w:rStyle w:val="FootnoteReference"/>
        </w:rPr>
        <w:footnoteRef/>
      </w:r>
      <w:r>
        <w:t xml:space="preserve">    Regulation (EU) No 182/2011 of the European Parliament and of the Council of 16 February 2011laying down the rules and general principles concerning mechanisms for control by Member States of the Commission’s exercise of implementing powers (</w:t>
      </w:r>
      <w:r w:rsidRPr="00F559A6">
        <w:rPr>
          <w:color w:val="444444"/>
          <w:shd w:val="clear" w:color="auto" w:fill="FFFFFF"/>
        </w:rPr>
        <w:t>OJ L 55, 28.2.2011, p. 13).</w:t>
      </w:r>
    </w:p>
  </w:footnote>
  <w:footnote w:id="3">
    <w:p w14:paraId="0608822F" w14:textId="3C6E2A19" w:rsidR="001743E7" w:rsidRPr="0047489F" w:rsidRDefault="001743E7" w:rsidP="009F0833">
      <w:pPr>
        <w:pStyle w:val="FootnoteText"/>
        <w:spacing w:after="0"/>
      </w:pPr>
      <w:r>
        <w:rPr>
          <w:rStyle w:val="FootnoteReference"/>
        </w:rPr>
        <w:footnoteRef/>
      </w:r>
      <w:r>
        <w:t xml:space="preserve"> </w:t>
      </w:r>
      <w:r>
        <w:tab/>
        <w:t xml:space="preserve">The Commission’s Directorate-General for Mobility and Transport (DG MOVE) is the lead DG for this expert group. </w:t>
      </w:r>
    </w:p>
  </w:footnote>
  <w:footnote w:id="4">
    <w:p w14:paraId="40699950" w14:textId="6999F7AB" w:rsidR="001743E7" w:rsidRPr="0013686B" w:rsidRDefault="001743E7">
      <w:pPr>
        <w:pStyle w:val="FootnoteText"/>
      </w:pPr>
      <w:r>
        <w:rPr>
          <w:rStyle w:val="FootnoteReference"/>
        </w:rPr>
        <w:footnoteRef/>
      </w:r>
      <w:r>
        <w:tab/>
      </w:r>
      <w:r w:rsidRPr="00EC03C3">
        <w:rPr>
          <w:lang w:val="en-IE"/>
        </w:rPr>
        <w:t>Referred to as Type C Members in Article 7, paragraph 2, point c) of Commission decision C(2016) 3301 establishing horizontal rules on expert groups.</w:t>
      </w:r>
    </w:p>
  </w:footnote>
  <w:footnote w:id="5">
    <w:p w14:paraId="5214B212" w14:textId="5149EA27" w:rsidR="001743E7" w:rsidRPr="00611EEF" w:rsidRDefault="001743E7" w:rsidP="000A6A45">
      <w:pPr>
        <w:pStyle w:val="FootnoteText"/>
        <w:spacing w:after="0"/>
      </w:pPr>
      <w:r>
        <w:rPr>
          <w:rStyle w:val="FootnoteReference"/>
        </w:rPr>
        <w:footnoteRef/>
      </w:r>
      <w:r>
        <w:t xml:space="preserve"> </w:t>
      </w:r>
      <w:r w:rsidRPr="00611EEF">
        <w:tab/>
      </w:r>
      <w:hyperlink r:id="rId1" w:anchor="en" w:history="1">
        <w:r w:rsidRPr="00213F0D">
          <w:rPr>
            <w:rStyle w:val="Hyperlink"/>
          </w:rPr>
          <w:t>http://ec.europa.eu/transparencyregister/public/homePage.do?locale=en#en</w:t>
        </w:r>
      </w:hyperlink>
      <w:r>
        <w:t xml:space="preserve"> </w:t>
      </w:r>
    </w:p>
  </w:footnote>
  <w:footnote w:id="6">
    <w:p w14:paraId="485B6EC1" w14:textId="77777777" w:rsidR="001743E7" w:rsidRDefault="001743E7" w:rsidP="003863C6">
      <w:pPr>
        <w:pStyle w:val="FootnoteText"/>
        <w:spacing w:after="0"/>
      </w:pPr>
      <w:r>
        <w:rPr>
          <w:rStyle w:val="FootnoteReference"/>
        </w:rPr>
        <w:footnoteRef/>
      </w:r>
      <w:r>
        <w:t xml:space="preserve"> </w:t>
      </w:r>
      <w:r>
        <w:tab/>
        <w:t>See Article 13.1 of the horizontal rules.</w:t>
      </w:r>
    </w:p>
  </w:footnote>
  <w:footnote w:id="7">
    <w:p w14:paraId="79EB35F8" w14:textId="77777777" w:rsidR="001743E7" w:rsidRDefault="001743E7" w:rsidP="00EE69E3">
      <w:pPr>
        <w:pStyle w:val="FootnoteText"/>
        <w:spacing w:after="0"/>
      </w:pPr>
      <w:r>
        <w:rPr>
          <w:rStyle w:val="FootnoteReference"/>
        </w:rPr>
        <w:footnoteRef/>
      </w:r>
      <w:r>
        <w:tab/>
        <w:t>Commission Decision (EU, Euratom) 2015/443 of 13 March 2015 on Security in the Commission (OJ L 72, 17.3.2015, p. 41).</w:t>
      </w:r>
    </w:p>
  </w:footnote>
  <w:footnote w:id="8">
    <w:p w14:paraId="4F826D2B" w14:textId="77777777" w:rsidR="001743E7" w:rsidRDefault="001743E7" w:rsidP="00EE69E3">
      <w:pPr>
        <w:pStyle w:val="FootnoteText"/>
        <w:spacing w:after="0"/>
      </w:pPr>
      <w:r>
        <w:rPr>
          <w:rStyle w:val="FootnoteReference"/>
        </w:rPr>
        <w:footnoteRef/>
      </w:r>
      <w:r>
        <w:tab/>
      </w:r>
      <w:r>
        <w:rPr>
          <w:lang w:val="sk-SK"/>
        </w:rPr>
        <w:t>Commission Decision (EU, Euratom) 2015/444 of 13 March 2015 on the security rules for protecting EU classified information (OJ L 72, 17.3.2015, p. 53).</w:t>
      </w:r>
    </w:p>
  </w:footnote>
  <w:footnote w:id="9">
    <w:p w14:paraId="51B23B99" w14:textId="77777777" w:rsidR="001743E7" w:rsidRDefault="001743E7" w:rsidP="00EE69E3">
      <w:pPr>
        <w:pStyle w:val="FootnoteText"/>
        <w:spacing w:after="0"/>
      </w:pPr>
      <w:r>
        <w:rPr>
          <w:rStyle w:val="FootnoteReference"/>
        </w:rPr>
        <w:footnoteRef/>
      </w:r>
      <w:r>
        <w:tab/>
        <w:t>See Article 17 of the horizontal rules.</w:t>
      </w:r>
    </w:p>
  </w:footnote>
  <w:footnote w:id="10">
    <w:p w14:paraId="49DCC0E3" w14:textId="77777777" w:rsidR="00960B5E" w:rsidRDefault="00960B5E" w:rsidP="00960B5E">
      <w:pPr>
        <w:pStyle w:val="FootnoteText"/>
      </w:pPr>
      <w:r>
        <w:rPr>
          <w:rStyle w:val="FootnoteReference"/>
        </w:rPr>
        <w:footnoteRef/>
      </w:r>
      <w:r>
        <w:tab/>
        <w:t>See Article 10 and Article 14 (2) of the horizontal rules.</w:t>
      </w:r>
    </w:p>
  </w:footnote>
  <w:footnote w:id="11">
    <w:p w14:paraId="5522E6E2" w14:textId="63B970C3" w:rsidR="001743E7" w:rsidRPr="00F677C4" w:rsidRDefault="001743E7" w:rsidP="000A6A45">
      <w:pPr>
        <w:pStyle w:val="FootnoteText"/>
        <w:spacing w:after="0"/>
      </w:pPr>
      <w:r>
        <w:rPr>
          <w:rStyle w:val="FootnoteReference"/>
        </w:rPr>
        <w:footnoteRef/>
      </w:r>
      <w:r>
        <w:t xml:space="preserve"> </w:t>
      </w:r>
      <w:r>
        <w:tab/>
      </w:r>
      <w:hyperlink r:id="rId2" w:history="1">
        <w:r w:rsidRPr="00213F0D">
          <w:rPr>
            <w:rStyle w:val="Hyperlink"/>
          </w:rPr>
          <w:t>http://ec.europa.eu/transparency/regexpert/index.cfm</w:t>
        </w:r>
      </w:hyperlink>
      <w:r>
        <w:t xml:space="preserve"> </w:t>
      </w:r>
    </w:p>
  </w:footnote>
  <w:footnote w:id="12">
    <w:p w14:paraId="485B6ED4" w14:textId="77777777" w:rsidR="001743E7" w:rsidRDefault="001743E7" w:rsidP="003863C6">
      <w:pPr>
        <w:pStyle w:val="FootnoteText"/>
        <w:spacing w:after="0"/>
      </w:pPr>
      <w:r>
        <w:rPr>
          <w:rStyle w:val="FootnoteReference"/>
        </w:rPr>
        <w:footnoteRef/>
      </w:r>
      <w:r>
        <w:t xml:space="preserve">  </w:t>
      </w:r>
      <w:r>
        <w:tab/>
        <w:t xml:space="preserve">These exceptions are intended to protect public security, military affairs, international relations, financial, monetary or economic policy, privacy and integrity of the individual, commercial interests, court proceedings and legal advice, inspections/investigations/audits and the institution's decision-making process.   </w:t>
      </w:r>
    </w:p>
  </w:footnote>
  <w:footnote w:id="13">
    <w:p w14:paraId="0853EEF2" w14:textId="09B131BF" w:rsidR="00183454" w:rsidRPr="00183454" w:rsidRDefault="00183454">
      <w:pPr>
        <w:pStyle w:val="FootnoteText"/>
      </w:pPr>
      <w:r>
        <w:rPr>
          <w:rStyle w:val="FootnoteReference"/>
        </w:rPr>
        <w:footnoteRef/>
      </w:r>
      <w:r w:rsidR="003055AA">
        <w:t xml:space="preserve">   </w:t>
      </w:r>
      <w:r>
        <w:t xml:space="preserve">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r>
        <w:rPr>
          <w:iCs/>
        </w:rPr>
        <w:t>.</w:t>
      </w:r>
    </w:p>
  </w:footnote>
  <w:footnote w:id="14">
    <w:p w14:paraId="485B6EDD" w14:textId="77777777" w:rsidR="001743E7" w:rsidRDefault="001743E7" w:rsidP="003863C6">
      <w:pPr>
        <w:pStyle w:val="FootnoteText"/>
        <w:spacing w:after="0"/>
      </w:pPr>
      <w:r>
        <w:rPr>
          <w:rStyle w:val="FootnoteReference"/>
        </w:rPr>
        <w:footnoteRef/>
      </w:r>
      <w:r>
        <w:t xml:space="preserve">  </w:t>
      </w:r>
      <w:r>
        <w:tab/>
        <w:t xml:space="preserve">This form </w:t>
      </w:r>
      <w:r>
        <w:rPr>
          <w:u w:val="single"/>
        </w:rPr>
        <w:t>must</w:t>
      </w:r>
      <w:r>
        <w:t xml:space="preserve"> be filled in, signed and returned with the application.</w:t>
      </w:r>
    </w:p>
  </w:footnote>
  <w:footnote w:id="15">
    <w:p w14:paraId="485B6EE2" w14:textId="7F2D3255" w:rsidR="001743E7" w:rsidRDefault="001743E7" w:rsidP="003863C6">
      <w:pPr>
        <w:pStyle w:val="FootnoteText"/>
        <w:spacing w:after="0"/>
      </w:pPr>
      <w:r>
        <w:rPr>
          <w:rStyle w:val="FootnoteReference"/>
        </w:rPr>
        <w:footnoteRef/>
      </w:r>
      <w:r>
        <w:t xml:space="preserve"> </w:t>
      </w:r>
      <w:r>
        <w:tab/>
        <w:t xml:space="preserve">It is mandatory to use </w:t>
      </w:r>
      <w:r>
        <w:rPr>
          <w:u w:val="single"/>
        </w:rPr>
        <w:t>exactly</w:t>
      </w:r>
      <w:r>
        <w:t xml:space="preserve"> the same name used when registering in the Transparency Register.</w:t>
      </w:r>
    </w:p>
  </w:footnote>
  <w:footnote w:id="16">
    <w:p w14:paraId="485B6EE3" w14:textId="77777777" w:rsidR="001743E7" w:rsidRDefault="001743E7" w:rsidP="003863C6">
      <w:pPr>
        <w:pStyle w:val="FootnoteText"/>
        <w:spacing w:after="0"/>
      </w:pPr>
      <w:r>
        <w:rPr>
          <w:rStyle w:val="FootnoteReference"/>
        </w:rPr>
        <w:footnoteRef/>
      </w:r>
      <w:r>
        <w:t xml:space="preserve">  </w:t>
      </w:r>
      <w:r>
        <w:tab/>
        <w:t xml:space="preserve">This form </w:t>
      </w:r>
      <w:r>
        <w:rPr>
          <w:u w:val="single"/>
        </w:rPr>
        <w:t>must</w:t>
      </w:r>
      <w:r>
        <w:t xml:space="preserve"> be filled in, signed and returned with the application.</w:t>
      </w:r>
    </w:p>
  </w:footnote>
  <w:footnote w:id="17">
    <w:p w14:paraId="485B6EE7" w14:textId="31D55516" w:rsidR="001743E7" w:rsidRDefault="001743E7" w:rsidP="003863C6">
      <w:pPr>
        <w:pStyle w:val="FootnoteText"/>
        <w:spacing w:after="0"/>
      </w:pPr>
      <w:r>
        <w:rPr>
          <w:rStyle w:val="FootnoteReference"/>
        </w:rPr>
        <w:footnoteRef/>
      </w:r>
      <w:r>
        <w:t xml:space="preserve"> </w:t>
      </w:r>
      <w:r>
        <w:tab/>
        <w:t xml:space="preserve">It is mandatory to use </w:t>
      </w:r>
      <w:r>
        <w:rPr>
          <w:u w:val="single"/>
        </w:rPr>
        <w:t>exactly</w:t>
      </w:r>
      <w:r>
        <w:t xml:space="preserve"> the same name used when registering in the Transparency Register .</w:t>
      </w:r>
    </w:p>
  </w:footnote>
  <w:footnote w:id="18">
    <w:p w14:paraId="1E276C66" w14:textId="77777777" w:rsidR="001743E7" w:rsidRPr="00E663A9" w:rsidRDefault="001743E7" w:rsidP="0014185B">
      <w:pPr>
        <w:pStyle w:val="FootnoteText"/>
      </w:pPr>
      <w:r>
        <w:rPr>
          <w:rStyle w:val="FootnoteReference"/>
        </w:rPr>
        <w:footnoteRef/>
      </w:r>
      <w:r w:rsidRPr="00E663A9">
        <w:t xml:space="preserve"> </w:t>
      </w:r>
      <w:r>
        <w:tab/>
      </w:r>
      <w:r w:rsidRPr="00E663A9">
        <w:t xml:space="preserve">Provisions </w:t>
      </w:r>
      <w:r>
        <w:t xml:space="preserve">included in this privacy statement </w:t>
      </w:r>
      <w:r w:rsidRPr="00E663A9">
        <w:t xml:space="preserve">referring to expert groups equally apply </w:t>
      </w:r>
      <w:r>
        <w:t>to their sub-groups.</w:t>
      </w:r>
    </w:p>
  </w:footnote>
  <w:footnote w:id="19">
    <w:p w14:paraId="7B5A3D6C" w14:textId="77777777" w:rsidR="001743E7" w:rsidRPr="000F1BB3" w:rsidRDefault="001743E7" w:rsidP="0014185B">
      <w:pPr>
        <w:pStyle w:val="FootnoteText"/>
      </w:pPr>
      <w:r>
        <w:rPr>
          <w:rStyle w:val="FootnoteReference"/>
        </w:rPr>
        <w:footnoteRef/>
      </w:r>
      <w:r w:rsidRPr="00EA2763">
        <w:t xml:space="preserve"> </w:t>
      </w:r>
      <w:r w:rsidRPr="00EA2763">
        <w:tab/>
        <w:t xml:space="preserve">Commission Decision C(2016)3301 of 30 May 2016 </w:t>
      </w:r>
      <w:r w:rsidRPr="00A824E3">
        <w:t>establishing horizontal rules on the creation and operation of Commission expert groups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B6EAC" w14:textId="77777777" w:rsidR="001743E7" w:rsidRDefault="001743E7">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69A6BF1"/>
    <w:multiLevelType w:val="hybridMultilevel"/>
    <w:tmpl w:val="8D380A48"/>
    <w:lvl w:ilvl="0" w:tplc="BD68F100">
      <w:numFmt w:val="bullet"/>
      <w:lvlText w:val=""/>
      <w:lvlJc w:val="left"/>
      <w:pPr>
        <w:tabs>
          <w:tab w:val="num" w:pos="5400"/>
        </w:tabs>
        <w:ind w:left="5400" w:hanging="360"/>
      </w:pPr>
      <w:rPr>
        <w:rFonts w:ascii="Wingdings" w:eastAsia="Times New Roman" w:hAnsi="Wingdings" w:cs="Times New Roman" w:hint="default"/>
      </w:rPr>
    </w:lvl>
    <w:lvl w:ilvl="1" w:tplc="08090003" w:tentative="1">
      <w:start w:val="1"/>
      <w:numFmt w:val="bullet"/>
      <w:lvlText w:val="o"/>
      <w:lvlJc w:val="left"/>
      <w:pPr>
        <w:tabs>
          <w:tab w:val="num" w:pos="6120"/>
        </w:tabs>
        <w:ind w:left="6120" w:hanging="360"/>
      </w:pPr>
      <w:rPr>
        <w:rFonts w:ascii="Courier New" w:hAnsi="Courier New" w:cs="Courier New" w:hint="default"/>
      </w:rPr>
    </w:lvl>
    <w:lvl w:ilvl="2" w:tplc="08090005" w:tentative="1">
      <w:start w:val="1"/>
      <w:numFmt w:val="bullet"/>
      <w:lvlText w:val=""/>
      <w:lvlJc w:val="left"/>
      <w:pPr>
        <w:tabs>
          <w:tab w:val="num" w:pos="6840"/>
        </w:tabs>
        <w:ind w:left="6840" w:hanging="360"/>
      </w:pPr>
      <w:rPr>
        <w:rFonts w:ascii="Wingdings" w:hAnsi="Wingdings" w:hint="default"/>
      </w:rPr>
    </w:lvl>
    <w:lvl w:ilvl="3" w:tplc="08090001" w:tentative="1">
      <w:start w:val="1"/>
      <w:numFmt w:val="bullet"/>
      <w:lvlText w:val=""/>
      <w:lvlJc w:val="left"/>
      <w:pPr>
        <w:tabs>
          <w:tab w:val="num" w:pos="7560"/>
        </w:tabs>
        <w:ind w:left="7560" w:hanging="360"/>
      </w:pPr>
      <w:rPr>
        <w:rFonts w:ascii="Symbol" w:hAnsi="Symbol" w:hint="default"/>
      </w:rPr>
    </w:lvl>
    <w:lvl w:ilvl="4" w:tplc="08090003" w:tentative="1">
      <w:start w:val="1"/>
      <w:numFmt w:val="bullet"/>
      <w:lvlText w:val="o"/>
      <w:lvlJc w:val="left"/>
      <w:pPr>
        <w:tabs>
          <w:tab w:val="num" w:pos="8280"/>
        </w:tabs>
        <w:ind w:left="8280" w:hanging="360"/>
      </w:pPr>
      <w:rPr>
        <w:rFonts w:ascii="Courier New" w:hAnsi="Courier New" w:cs="Courier New" w:hint="default"/>
      </w:rPr>
    </w:lvl>
    <w:lvl w:ilvl="5" w:tplc="08090005" w:tentative="1">
      <w:start w:val="1"/>
      <w:numFmt w:val="bullet"/>
      <w:lvlText w:val=""/>
      <w:lvlJc w:val="left"/>
      <w:pPr>
        <w:tabs>
          <w:tab w:val="num" w:pos="9000"/>
        </w:tabs>
        <w:ind w:left="9000" w:hanging="360"/>
      </w:pPr>
      <w:rPr>
        <w:rFonts w:ascii="Wingdings" w:hAnsi="Wingdings" w:hint="default"/>
      </w:rPr>
    </w:lvl>
    <w:lvl w:ilvl="6" w:tplc="08090001" w:tentative="1">
      <w:start w:val="1"/>
      <w:numFmt w:val="bullet"/>
      <w:lvlText w:val=""/>
      <w:lvlJc w:val="left"/>
      <w:pPr>
        <w:tabs>
          <w:tab w:val="num" w:pos="9720"/>
        </w:tabs>
        <w:ind w:left="9720" w:hanging="360"/>
      </w:pPr>
      <w:rPr>
        <w:rFonts w:ascii="Symbol" w:hAnsi="Symbol" w:hint="default"/>
      </w:rPr>
    </w:lvl>
    <w:lvl w:ilvl="7" w:tplc="08090003" w:tentative="1">
      <w:start w:val="1"/>
      <w:numFmt w:val="bullet"/>
      <w:lvlText w:val="o"/>
      <w:lvlJc w:val="left"/>
      <w:pPr>
        <w:tabs>
          <w:tab w:val="num" w:pos="10440"/>
        </w:tabs>
        <w:ind w:left="10440" w:hanging="360"/>
      </w:pPr>
      <w:rPr>
        <w:rFonts w:ascii="Courier New" w:hAnsi="Courier New" w:cs="Courier New" w:hint="default"/>
      </w:rPr>
    </w:lvl>
    <w:lvl w:ilvl="8" w:tplc="08090005" w:tentative="1">
      <w:start w:val="1"/>
      <w:numFmt w:val="bullet"/>
      <w:lvlText w:val=""/>
      <w:lvlJc w:val="left"/>
      <w:pPr>
        <w:tabs>
          <w:tab w:val="num" w:pos="11160"/>
        </w:tabs>
        <w:ind w:left="11160" w:hanging="360"/>
      </w:pPr>
      <w:rPr>
        <w:rFonts w:ascii="Wingdings" w:hAnsi="Wingdings" w:hint="default"/>
      </w:rPr>
    </w:lvl>
  </w:abstractNum>
  <w:abstractNum w:abstractNumId="4" w15:restartNumberingAfterBreak="0">
    <w:nsid w:val="0C7C1937"/>
    <w:multiLevelType w:val="hybridMultilevel"/>
    <w:tmpl w:val="740C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3C78B8"/>
    <w:multiLevelType w:val="multilevel"/>
    <w:tmpl w:val="2F8EAF74"/>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Roman"/>
      <w:pStyle w:val="AddressTL"/>
      <w:lvlText w:val="%4."/>
      <w:lvlJc w:val="righ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9" w15:restartNumberingAfterBreak="0">
    <w:nsid w:val="22E44180"/>
    <w:multiLevelType w:val="multilevel"/>
    <w:tmpl w:val="DFC88CEC"/>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1" w15:restartNumberingAfterBreak="0">
    <w:nsid w:val="27F64541"/>
    <w:multiLevelType w:val="multilevel"/>
    <w:tmpl w:val="5E90251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3" w15:restartNumberingAfterBreak="0">
    <w:nsid w:val="2D026152"/>
    <w:multiLevelType w:val="hybridMultilevel"/>
    <w:tmpl w:val="95E4CE5E"/>
    <w:lvl w:ilvl="0" w:tplc="8B501A96">
      <w:start w:val="1"/>
      <w:numFmt w:val="bullet"/>
      <w:lvlText w:val=""/>
      <w:lvlJc w:val="left"/>
      <w:pPr>
        <w:ind w:left="720" w:hanging="360"/>
      </w:pPr>
      <w:rPr>
        <w:rFonts w:ascii="Symbol" w:hAnsi="Symbol" w:hint="default"/>
      </w:rPr>
    </w:lvl>
    <w:lvl w:ilvl="1" w:tplc="6BC28C58">
      <w:start w:val="1"/>
      <w:numFmt w:val="bullet"/>
      <w:lvlText w:val="o"/>
      <w:lvlJc w:val="left"/>
      <w:pPr>
        <w:ind w:left="1440" w:hanging="360"/>
      </w:pPr>
      <w:rPr>
        <w:rFonts w:ascii="Courier New" w:hAnsi="Courier New" w:hint="default"/>
      </w:rPr>
    </w:lvl>
    <w:lvl w:ilvl="2" w:tplc="90B268F6">
      <w:start w:val="1"/>
      <w:numFmt w:val="bullet"/>
      <w:lvlText w:val=""/>
      <w:lvlJc w:val="left"/>
      <w:pPr>
        <w:ind w:left="2160" w:hanging="360"/>
      </w:pPr>
      <w:rPr>
        <w:rFonts w:ascii="Wingdings" w:hAnsi="Wingdings" w:hint="default"/>
      </w:rPr>
    </w:lvl>
    <w:lvl w:ilvl="3" w:tplc="432C4F50">
      <w:start w:val="1"/>
      <w:numFmt w:val="bullet"/>
      <w:lvlText w:val=""/>
      <w:lvlJc w:val="left"/>
      <w:pPr>
        <w:ind w:left="2880" w:hanging="360"/>
      </w:pPr>
      <w:rPr>
        <w:rFonts w:ascii="Symbol" w:hAnsi="Symbol" w:hint="default"/>
      </w:rPr>
    </w:lvl>
    <w:lvl w:ilvl="4" w:tplc="2D36BAA8">
      <w:start w:val="1"/>
      <w:numFmt w:val="bullet"/>
      <w:lvlText w:val="o"/>
      <w:lvlJc w:val="left"/>
      <w:pPr>
        <w:ind w:left="3600" w:hanging="360"/>
      </w:pPr>
      <w:rPr>
        <w:rFonts w:ascii="Courier New" w:hAnsi="Courier New" w:hint="default"/>
      </w:rPr>
    </w:lvl>
    <w:lvl w:ilvl="5" w:tplc="356A7A58">
      <w:start w:val="1"/>
      <w:numFmt w:val="bullet"/>
      <w:lvlText w:val=""/>
      <w:lvlJc w:val="left"/>
      <w:pPr>
        <w:ind w:left="4320" w:hanging="360"/>
      </w:pPr>
      <w:rPr>
        <w:rFonts w:ascii="Wingdings" w:hAnsi="Wingdings" w:hint="default"/>
      </w:rPr>
    </w:lvl>
    <w:lvl w:ilvl="6" w:tplc="05B435E4">
      <w:start w:val="1"/>
      <w:numFmt w:val="bullet"/>
      <w:lvlText w:val=""/>
      <w:lvlJc w:val="left"/>
      <w:pPr>
        <w:ind w:left="5040" w:hanging="360"/>
      </w:pPr>
      <w:rPr>
        <w:rFonts w:ascii="Symbol" w:hAnsi="Symbol" w:hint="default"/>
      </w:rPr>
    </w:lvl>
    <w:lvl w:ilvl="7" w:tplc="CDBE70F2">
      <w:start w:val="1"/>
      <w:numFmt w:val="bullet"/>
      <w:lvlText w:val="o"/>
      <w:lvlJc w:val="left"/>
      <w:pPr>
        <w:ind w:left="5760" w:hanging="360"/>
      </w:pPr>
      <w:rPr>
        <w:rFonts w:ascii="Courier New" w:hAnsi="Courier New" w:hint="default"/>
      </w:rPr>
    </w:lvl>
    <w:lvl w:ilvl="8" w:tplc="67FCB860">
      <w:start w:val="1"/>
      <w:numFmt w:val="bullet"/>
      <w:lvlText w:val=""/>
      <w:lvlJc w:val="left"/>
      <w:pPr>
        <w:ind w:left="6480" w:hanging="360"/>
      </w:pPr>
      <w:rPr>
        <w:rFonts w:ascii="Wingdings" w:hAnsi="Wingdings" w:hint="default"/>
      </w:rPr>
    </w:lvl>
  </w:abstractNum>
  <w:abstractNum w:abstractNumId="14"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11A7CE4"/>
    <w:multiLevelType w:val="hybridMultilevel"/>
    <w:tmpl w:val="272E912E"/>
    <w:lvl w:ilvl="0" w:tplc="1C32F066">
      <w:numFmt w:val="bullet"/>
      <w:lvlText w:val="-"/>
      <w:lvlJc w:val="left"/>
      <w:pPr>
        <w:ind w:left="360" w:hanging="360"/>
      </w:pPr>
      <w:rPr>
        <w:rFonts w:ascii="Calibri" w:eastAsia="Calibr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32A52C4F"/>
    <w:multiLevelType w:val="singleLevel"/>
    <w:tmpl w:val="CEFC5A24"/>
    <w:lvl w:ilvl="0">
      <w:start w:val="1"/>
      <w:numFmt w:val="bullet"/>
      <w:lvlRestart w:val="0"/>
      <w:pStyle w:val="IntrtEEE"/>
      <w:lvlText w:val="–"/>
      <w:lvlJc w:val="left"/>
      <w:pPr>
        <w:tabs>
          <w:tab w:val="num" w:pos="850"/>
        </w:tabs>
        <w:ind w:left="850" w:hanging="850"/>
      </w:pPr>
    </w:lvl>
  </w:abstractNum>
  <w:abstractNum w:abstractNumId="17" w15:restartNumberingAfterBreak="0">
    <w:nsid w:val="33CE1D55"/>
    <w:multiLevelType w:val="hybridMultilevel"/>
    <w:tmpl w:val="02DE5778"/>
    <w:name w:val="LegalNumParListTemplate3"/>
    <w:lvl w:ilvl="0" w:tplc="D49AC38C">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9"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24"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E1D612A"/>
    <w:multiLevelType w:val="hybridMultilevel"/>
    <w:tmpl w:val="AAD6436E"/>
    <w:lvl w:ilvl="0" w:tplc="BD68F10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C22734"/>
    <w:multiLevelType w:val="hybridMultilevel"/>
    <w:tmpl w:val="873A48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5860327B"/>
    <w:multiLevelType w:val="hybridMultilevel"/>
    <w:tmpl w:val="BFFCCF1E"/>
    <w:lvl w:ilvl="0" w:tplc="A20E98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1375D5"/>
    <w:multiLevelType w:val="hybridMultilevel"/>
    <w:tmpl w:val="A608125E"/>
    <w:lvl w:ilvl="0" w:tplc="8F121C0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9986215"/>
    <w:multiLevelType w:val="hybridMultilevel"/>
    <w:tmpl w:val="3C40CCBA"/>
    <w:lvl w:ilvl="0" w:tplc="89027CC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EA22A7"/>
    <w:multiLevelType w:val="multilevel"/>
    <w:tmpl w:val="0809001F"/>
    <w:lvl w:ilvl="0">
      <w:start w:val="1"/>
      <w:numFmt w:val="decimal"/>
      <w:lvlText w:val="%1."/>
      <w:lvlJc w:val="left"/>
      <w:pPr>
        <w:ind w:left="360" w:hanging="360"/>
      </w:pPr>
      <w:rPr>
        <w:b/>
        <w:bCs/>
        <w:i w:val="0"/>
        <w:iCs w:val="0"/>
        <w:smallCaps w:val="0"/>
        <w:strike w:val="0"/>
        <w:color w:val="000000"/>
        <w:spacing w:val="0"/>
        <w:w w:val="100"/>
        <w:position w:val="0"/>
        <w:sz w:val="23"/>
        <w:szCs w:val="23"/>
        <w:u w:val="none"/>
        <w:lang w:val="s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3"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4"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5"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6" w15:restartNumberingAfterBreak="0">
    <w:nsid w:val="711167E2"/>
    <w:multiLevelType w:val="multilevel"/>
    <w:tmpl w:val="97ECA930"/>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i w:val="0"/>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75213F7E"/>
    <w:multiLevelType w:val="hybridMultilevel"/>
    <w:tmpl w:val="C50C1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9914B1"/>
    <w:multiLevelType w:val="hybridMultilevel"/>
    <w:tmpl w:val="1A6ABFA0"/>
    <w:lvl w:ilvl="0" w:tplc="BD68F100">
      <w:numFmt w:val="bullet"/>
      <w:lvlText w:val=""/>
      <w:lvlJc w:val="left"/>
      <w:pPr>
        <w:tabs>
          <w:tab w:val="num" w:pos="360"/>
        </w:tabs>
        <w:ind w:left="360" w:hanging="360"/>
      </w:pPr>
      <w:rPr>
        <w:rFonts w:ascii="Wingdings" w:eastAsia="Times New Roman" w:hAnsi="Wingdings"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BE95D7F"/>
    <w:multiLevelType w:val="multilevel"/>
    <w:tmpl w:val="D15A1A2E"/>
    <w:name w:val="Point"/>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2410"/>
        </w:tabs>
        <w:ind w:left="2410"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3"/>
  </w:num>
  <w:num w:numId="2">
    <w:abstractNumId w:val="1"/>
  </w:num>
  <w:num w:numId="3">
    <w:abstractNumId w:val="0"/>
  </w:num>
  <w:num w:numId="4">
    <w:abstractNumId w:val="24"/>
  </w:num>
  <w:num w:numId="5">
    <w:abstractNumId w:val="27"/>
  </w:num>
  <w:num w:numId="6">
    <w:abstractNumId w:val="18"/>
  </w:num>
  <w:num w:numId="7">
    <w:abstractNumId w:val="12"/>
  </w:num>
  <w:num w:numId="8">
    <w:abstractNumId w:val="6"/>
  </w:num>
  <w:num w:numId="9">
    <w:abstractNumId w:val="5"/>
  </w:num>
  <w:num w:numId="10">
    <w:abstractNumId w:val="32"/>
  </w:num>
  <w:num w:numId="11">
    <w:abstractNumId w:val="34"/>
  </w:num>
  <w:num w:numId="12">
    <w:abstractNumId w:val="33"/>
  </w:num>
  <w:num w:numId="13">
    <w:abstractNumId w:val="35"/>
  </w:num>
  <w:num w:numId="14">
    <w:abstractNumId w:val="10"/>
  </w:num>
  <w:num w:numId="15">
    <w:abstractNumId w:val="19"/>
  </w:num>
  <w:num w:numId="16">
    <w:abstractNumId w:val="21"/>
  </w:num>
  <w:num w:numId="17">
    <w:abstractNumId w:val="20"/>
  </w:num>
  <w:num w:numId="18">
    <w:abstractNumId w:val="2"/>
  </w:num>
  <w:num w:numId="19">
    <w:abstractNumId w:val="22"/>
  </w:num>
  <w:num w:numId="20">
    <w:abstractNumId w:val="14"/>
  </w:num>
  <w:num w:numId="21">
    <w:abstractNumId w:val="16"/>
  </w:num>
  <w:num w:numId="22">
    <w:abstractNumId w:val="31"/>
  </w:num>
  <w:num w:numId="23">
    <w:abstractNumId w:val="38"/>
  </w:num>
  <w:num w:numId="24">
    <w:abstractNumId w:val="3"/>
  </w:num>
  <w:num w:numId="25">
    <w:abstractNumId w:val="11"/>
  </w:num>
  <w:num w:numId="26">
    <w:abstractNumId w:val="25"/>
  </w:num>
  <w:num w:numId="27">
    <w:abstractNumId w:val="29"/>
  </w:num>
  <w:num w:numId="28">
    <w:abstractNumId w:val="30"/>
  </w:num>
  <w:num w:numId="29">
    <w:abstractNumId w:val="4"/>
  </w:num>
  <w:num w:numId="30">
    <w:abstractNumId w:val="26"/>
  </w:num>
  <w:num w:numId="31">
    <w:abstractNumId w:val="37"/>
  </w:num>
  <w:num w:numId="32">
    <w:abstractNumId w:val="7"/>
  </w:num>
  <w:num w:numId="33">
    <w:abstractNumId w:val="28"/>
  </w:num>
  <w:num w:numId="34">
    <w:abstractNumId w:val="15"/>
  </w:num>
  <w:num w:numId="35">
    <w:abstractNumId w:val="39"/>
  </w:num>
  <w:num w:numId="36">
    <w:abstractNumId w:val="8"/>
  </w:num>
  <w:num w:numId="37">
    <w:abstractNumId w:val="17"/>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T"/>
  </w:docVars>
  <w:rsids>
    <w:rsidRoot w:val="000941A7"/>
    <w:rsid w:val="0000071F"/>
    <w:rsid w:val="00004652"/>
    <w:rsid w:val="00007AC6"/>
    <w:rsid w:val="00034001"/>
    <w:rsid w:val="00046F58"/>
    <w:rsid w:val="00056A7C"/>
    <w:rsid w:val="00064DCF"/>
    <w:rsid w:val="000743DC"/>
    <w:rsid w:val="00092F73"/>
    <w:rsid w:val="000941A7"/>
    <w:rsid w:val="000972DB"/>
    <w:rsid w:val="000A3471"/>
    <w:rsid w:val="000A6A45"/>
    <w:rsid w:val="000E7308"/>
    <w:rsid w:val="000F0D09"/>
    <w:rsid w:val="001109F8"/>
    <w:rsid w:val="0011430A"/>
    <w:rsid w:val="00114E17"/>
    <w:rsid w:val="0013686B"/>
    <w:rsid w:val="0014185B"/>
    <w:rsid w:val="0014209C"/>
    <w:rsid w:val="001743E7"/>
    <w:rsid w:val="00175052"/>
    <w:rsid w:val="00183454"/>
    <w:rsid w:val="001B1226"/>
    <w:rsid w:val="001B60A8"/>
    <w:rsid w:val="001B6CB1"/>
    <w:rsid w:val="001C3B58"/>
    <w:rsid w:val="001D21FD"/>
    <w:rsid w:val="001E45E9"/>
    <w:rsid w:val="001F6E12"/>
    <w:rsid w:val="0023317D"/>
    <w:rsid w:val="00236BA1"/>
    <w:rsid w:val="00296AA0"/>
    <w:rsid w:val="002A24FF"/>
    <w:rsid w:val="002E0A89"/>
    <w:rsid w:val="003055AA"/>
    <w:rsid w:val="003141B2"/>
    <w:rsid w:val="003228CA"/>
    <w:rsid w:val="00322B0E"/>
    <w:rsid w:val="00334821"/>
    <w:rsid w:val="00356AE9"/>
    <w:rsid w:val="0035710B"/>
    <w:rsid w:val="00365E4C"/>
    <w:rsid w:val="003674FB"/>
    <w:rsid w:val="003863C6"/>
    <w:rsid w:val="00391DD1"/>
    <w:rsid w:val="003A5D8C"/>
    <w:rsid w:val="00400815"/>
    <w:rsid w:val="00415948"/>
    <w:rsid w:val="00434386"/>
    <w:rsid w:val="0044025A"/>
    <w:rsid w:val="00447234"/>
    <w:rsid w:val="00461B10"/>
    <w:rsid w:val="00463706"/>
    <w:rsid w:val="00465CA3"/>
    <w:rsid w:val="004737F3"/>
    <w:rsid w:val="0047489F"/>
    <w:rsid w:val="004865B1"/>
    <w:rsid w:val="00493636"/>
    <w:rsid w:val="004952B7"/>
    <w:rsid w:val="004A57C9"/>
    <w:rsid w:val="004B4D43"/>
    <w:rsid w:val="004B6CEF"/>
    <w:rsid w:val="004D3ADC"/>
    <w:rsid w:val="004E1FFE"/>
    <w:rsid w:val="004F7E83"/>
    <w:rsid w:val="005075AA"/>
    <w:rsid w:val="00531D9A"/>
    <w:rsid w:val="0053766A"/>
    <w:rsid w:val="00541332"/>
    <w:rsid w:val="005443FA"/>
    <w:rsid w:val="005474D9"/>
    <w:rsid w:val="005726AD"/>
    <w:rsid w:val="00575D1E"/>
    <w:rsid w:val="005945CB"/>
    <w:rsid w:val="005D6601"/>
    <w:rsid w:val="006060D0"/>
    <w:rsid w:val="00611864"/>
    <w:rsid w:val="00611EEF"/>
    <w:rsid w:val="006154EE"/>
    <w:rsid w:val="00661903"/>
    <w:rsid w:val="00670B29"/>
    <w:rsid w:val="00696A75"/>
    <w:rsid w:val="006B5907"/>
    <w:rsid w:val="006C1B23"/>
    <w:rsid w:val="006D0297"/>
    <w:rsid w:val="006D2B6F"/>
    <w:rsid w:val="006E3078"/>
    <w:rsid w:val="006E6648"/>
    <w:rsid w:val="006E6A49"/>
    <w:rsid w:val="006F056C"/>
    <w:rsid w:val="006F4C1B"/>
    <w:rsid w:val="00713FCF"/>
    <w:rsid w:val="00717071"/>
    <w:rsid w:val="0072094F"/>
    <w:rsid w:val="0072535C"/>
    <w:rsid w:val="00734887"/>
    <w:rsid w:val="00781483"/>
    <w:rsid w:val="00787125"/>
    <w:rsid w:val="007B55FE"/>
    <w:rsid w:val="007C5AB9"/>
    <w:rsid w:val="007D3253"/>
    <w:rsid w:val="008010A5"/>
    <w:rsid w:val="00834C48"/>
    <w:rsid w:val="0084301D"/>
    <w:rsid w:val="008741F1"/>
    <w:rsid w:val="00885ADB"/>
    <w:rsid w:val="008B1399"/>
    <w:rsid w:val="008C3FC0"/>
    <w:rsid w:val="008D2532"/>
    <w:rsid w:val="008E3E01"/>
    <w:rsid w:val="008E4FA5"/>
    <w:rsid w:val="00911E12"/>
    <w:rsid w:val="00942AE0"/>
    <w:rsid w:val="00950F8A"/>
    <w:rsid w:val="009572A8"/>
    <w:rsid w:val="00960B5E"/>
    <w:rsid w:val="009679D8"/>
    <w:rsid w:val="009729C1"/>
    <w:rsid w:val="009874EC"/>
    <w:rsid w:val="009967ED"/>
    <w:rsid w:val="009C3866"/>
    <w:rsid w:val="009C4D4C"/>
    <w:rsid w:val="009E3767"/>
    <w:rsid w:val="009F0833"/>
    <w:rsid w:val="009F309F"/>
    <w:rsid w:val="00A12E57"/>
    <w:rsid w:val="00A23EDC"/>
    <w:rsid w:val="00A25022"/>
    <w:rsid w:val="00A4765E"/>
    <w:rsid w:val="00A67022"/>
    <w:rsid w:val="00A67E6C"/>
    <w:rsid w:val="00A92A45"/>
    <w:rsid w:val="00AB3160"/>
    <w:rsid w:val="00AB689E"/>
    <w:rsid w:val="00AD3381"/>
    <w:rsid w:val="00AD59D0"/>
    <w:rsid w:val="00B0199A"/>
    <w:rsid w:val="00B05AE9"/>
    <w:rsid w:val="00B10586"/>
    <w:rsid w:val="00B1480D"/>
    <w:rsid w:val="00B41B43"/>
    <w:rsid w:val="00B81F93"/>
    <w:rsid w:val="00B8741A"/>
    <w:rsid w:val="00B92117"/>
    <w:rsid w:val="00B93117"/>
    <w:rsid w:val="00BA682E"/>
    <w:rsid w:val="00BD3407"/>
    <w:rsid w:val="00C030B0"/>
    <w:rsid w:val="00C121EE"/>
    <w:rsid w:val="00C274C7"/>
    <w:rsid w:val="00C323CA"/>
    <w:rsid w:val="00C43D99"/>
    <w:rsid w:val="00CA4AA0"/>
    <w:rsid w:val="00CB1FA1"/>
    <w:rsid w:val="00CB2248"/>
    <w:rsid w:val="00CB72BA"/>
    <w:rsid w:val="00CE12BB"/>
    <w:rsid w:val="00CF47AF"/>
    <w:rsid w:val="00CF64F1"/>
    <w:rsid w:val="00D05B29"/>
    <w:rsid w:val="00D27789"/>
    <w:rsid w:val="00D318ED"/>
    <w:rsid w:val="00D422DE"/>
    <w:rsid w:val="00D73432"/>
    <w:rsid w:val="00D768E8"/>
    <w:rsid w:val="00D8292D"/>
    <w:rsid w:val="00D843A0"/>
    <w:rsid w:val="00D8586E"/>
    <w:rsid w:val="00DA3702"/>
    <w:rsid w:val="00DD2F17"/>
    <w:rsid w:val="00DD6C8F"/>
    <w:rsid w:val="00DE2F5E"/>
    <w:rsid w:val="00DE63A2"/>
    <w:rsid w:val="00DE736C"/>
    <w:rsid w:val="00E15C1D"/>
    <w:rsid w:val="00E20346"/>
    <w:rsid w:val="00E43DED"/>
    <w:rsid w:val="00E82FDE"/>
    <w:rsid w:val="00E85E79"/>
    <w:rsid w:val="00E91E16"/>
    <w:rsid w:val="00EA5AC3"/>
    <w:rsid w:val="00EA67E7"/>
    <w:rsid w:val="00EB4919"/>
    <w:rsid w:val="00EB5D11"/>
    <w:rsid w:val="00EC03C3"/>
    <w:rsid w:val="00EE69E3"/>
    <w:rsid w:val="00F00AFF"/>
    <w:rsid w:val="00F2645F"/>
    <w:rsid w:val="00F27AE7"/>
    <w:rsid w:val="00F40E8A"/>
    <w:rsid w:val="00F50D54"/>
    <w:rsid w:val="00F53FA9"/>
    <w:rsid w:val="00F559A6"/>
    <w:rsid w:val="00F677C4"/>
    <w:rsid w:val="00FA2B3B"/>
    <w:rsid w:val="00FA70F9"/>
    <w:rsid w:val="00FB0729"/>
    <w:rsid w:val="00FC31FF"/>
    <w:rsid w:val="00FD7F83"/>
    <w:rsid w:val="00FE09D1"/>
    <w:rsid w:val="022638DD"/>
    <w:rsid w:val="0DF536A3"/>
    <w:rsid w:val="318BD35F"/>
    <w:rsid w:val="348A0C5C"/>
    <w:rsid w:val="698067E8"/>
    <w:rsid w:val="7CFC58E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5B6D6B"/>
  <w15:docId w15:val="{A83BF22D-75B8-44E7-A19E-EA629EB10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4"/>
      </w:numPr>
      <w:spacing w:before="240"/>
      <w:outlineLvl w:val="0"/>
    </w:pPr>
    <w:rPr>
      <w:b/>
      <w:smallCaps/>
    </w:rPr>
  </w:style>
  <w:style w:type="paragraph" w:styleId="Heading2">
    <w:name w:val="heading 2"/>
    <w:basedOn w:val="Normal"/>
    <w:next w:val="Text2"/>
    <w:qFormat/>
    <w:pPr>
      <w:keepNext/>
      <w:numPr>
        <w:ilvl w:val="1"/>
        <w:numId w:val="4"/>
      </w:numPr>
      <w:outlineLvl w:val="1"/>
    </w:pPr>
    <w:rPr>
      <w:b/>
    </w:rPr>
  </w:style>
  <w:style w:type="paragraph" w:styleId="Heading3">
    <w:name w:val="heading 3"/>
    <w:basedOn w:val="Normal"/>
    <w:next w:val="Text3"/>
    <w:qFormat/>
    <w:pPr>
      <w:keepNext/>
      <w:numPr>
        <w:ilvl w:val="2"/>
        <w:numId w:val="4"/>
      </w:numPr>
      <w:outlineLvl w:val="2"/>
    </w:pPr>
    <w:rPr>
      <w:i/>
    </w:rPr>
  </w:style>
  <w:style w:type="paragraph" w:styleId="Heading4">
    <w:name w:val="heading 4"/>
    <w:basedOn w:val="Normal"/>
    <w:next w:val="Text4"/>
    <w:qFormat/>
    <w:pPr>
      <w:keepNext/>
      <w:numPr>
        <w:ilvl w:val="3"/>
        <w:numId w:val="4"/>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numPr>
        <w:ilvl w:val="3"/>
        <w:numId w:val="36"/>
      </w:num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uiPriority w:val="99"/>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5"/>
      </w:numPr>
    </w:pPr>
  </w:style>
  <w:style w:type="paragraph" w:styleId="ListBullet2">
    <w:name w:val="List Bullet 2"/>
    <w:basedOn w:val="Text2"/>
    <w:pPr>
      <w:numPr>
        <w:numId w:val="7"/>
      </w:numPr>
      <w:tabs>
        <w:tab w:val="clear" w:pos="2160"/>
      </w:tabs>
    </w:pPr>
  </w:style>
  <w:style w:type="paragraph" w:styleId="ListBullet3">
    <w:name w:val="List Bullet 3"/>
    <w:basedOn w:val="Text3"/>
    <w:pPr>
      <w:numPr>
        <w:numId w:val="8"/>
      </w:numPr>
      <w:tabs>
        <w:tab w:val="clear" w:pos="2302"/>
      </w:tabs>
    </w:pPr>
  </w:style>
  <w:style w:type="paragraph" w:styleId="ListBullet4">
    <w:name w:val="List Bullet 4"/>
    <w:basedOn w:val="Text4"/>
    <w:pPr>
      <w:numPr>
        <w:numId w:val="9"/>
      </w:numPr>
    </w:p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5"/>
      </w:numPr>
    </w:pPr>
  </w:style>
  <w:style w:type="paragraph" w:styleId="ListNumber2">
    <w:name w:val="List Number 2"/>
    <w:basedOn w:val="Text2"/>
    <w:pPr>
      <w:numPr>
        <w:numId w:val="17"/>
      </w:numPr>
      <w:tabs>
        <w:tab w:val="clear" w:pos="2160"/>
      </w:tabs>
    </w:pPr>
  </w:style>
  <w:style w:type="paragraph" w:styleId="ListNumber3">
    <w:name w:val="List Number 3"/>
    <w:basedOn w:val="Text3"/>
    <w:pPr>
      <w:numPr>
        <w:numId w:val="18"/>
      </w:numPr>
      <w:tabs>
        <w:tab w:val="clear" w:pos="2302"/>
      </w:tabs>
    </w:pPr>
  </w:style>
  <w:style w:type="paragraph" w:styleId="ListNumber4">
    <w:name w:val="List Number 4"/>
    <w:basedOn w:val="Text4"/>
    <w:pPr>
      <w:numPr>
        <w:numId w:val="19"/>
      </w:numPr>
    </w:pPr>
  </w:style>
  <w:style w:type="paragraph" w:styleId="ListNumber5">
    <w:name w:val="List Number 5"/>
    <w:basedOn w:val="Normal"/>
    <w:pPr>
      <w:numPr>
        <w:numId w:val="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6"/>
      </w:numPr>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pPr>
  </w:style>
  <w:style w:type="paragraph" w:customStyle="1" w:styleId="ListDash2">
    <w:name w:val="List Dash 2"/>
    <w:basedOn w:val="Text2"/>
    <w:pPr>
      <w:numPr>
        <w:numId w:val="12"/>
      </w:numPr>
      <w:tabs>
        <w:tab w:val="clear" w:pos="2160"/>
      </w:tabs>
    </w:pPr>
  </w:style>
  <w:style w:type="paragraph" w:customStyle="1" w:styleId="ListDash3">
    <w:name w:val="List Dash 3"/>
    <w:basedOn w:val="Text3"/>
    <w:pPr>
      <w:numPr>
        <w:numId w:val="13"/>
      </w:numPr>
      <w:tabs>
        <w:tab w:val="clear" w:pos="2302"/>
      </w:tabs>
    </w:pPr>
  </w:style>
  <w:style w:type="paragraph" w:customStyle="1" w:styleId="ListDash4">
    <w:name w:val="List Dash 4"/>
    <w:basedOn w:val="Text4"/>
    <w:pPr>
      <w:numPr>
        <w:numId w:val="14"/>
      </w:numPr>
    </w:pPr>
  </w:style>
  <w:style w:type="paragraph" w:customStyle="1" w:styleId="ListNumberLevel2">
    <w:name w:val="List Number (Level 2)"/>
    <w:basedOn w:val="Normal"/>
    <w:pPr>
      <w:numPr>
        <w:ilvl w:val="1"/>
        <w:numId w:val="15"/>
      </w:numPr>
    </w:pPr>
  </w:style>
  <w:style w:type="paragraph" w:customStyle="1" w:styleId="ListNumberLevel3">
    <w:name w:val="List Number (Level 3)"/>
    <w:basedOn w:val="Normal"/>
    <w:pPr>
      <w:numPr>
        <w:ilvl w:val="2"/>
        <w:numId w:val="15"/>
      </w:numPr>
    </w:pPr>
  </w:style>
  <w:style w:type="paragraph" w:customStyle="1" w:styleId="ListNumberLevel4">
    <w:name w:val="List Number (Level 4)"/>
    <w:basedOn w:val="Normal"/>
    <w:pPr>
      <w:numPr>
        <w:ilvl w:val="3"/>
        <w:numId w:val="15"/>
      </w:numPr>
    </w:pPr>
  </w:style>
  <w:style w:type="paragraph" w:customStyle="1" w:styleId="ListNumber1">
    <w:name w:val="List Number 1"/>
    <w:basedOn w:val="Text1"/>
    <w:pPr>
      <w:numPr>
        <w:numId w:val="16"/>
      </w:numPr>
    </w:pPr>
  </w:style>
  <w:style w:type="paragraph" w:customStyle="1" w:styleId="ListNumber1Level2">
    <w:name w:val="List Number 1 (Level 2)"/>
    <w:basedOn w:val="Text1"/>
    <w:pPr>
      <w:numPr>
        <w:ilvl w:val="1"/>
        <w:numId w:val="16"/>
      </w:numPr>
    </w:pPr>
  </w:style>
  <w:style w:type="paragraph" w:customStyle="1" w:styleId="ListNumber1Level3">
    <w:name w:val="List Number 1 (Level 3)"/>
    <w:basedOn w:val="Text1"/>
    <w:pPr>
      <w:numPr>
        <w:ilvl w:val="2"/>
        <w:numId w:val="16"/>
      </w:numPr>
    </w:pPr>
  </w:style>
  <w:style w:type="paragraph" w:customStyle="1" w:styleId="ListNumber1Level4">
    <w:name w:val="List Number 1 (Level 4)"/>
    <w:basedOn w:val="Text1"/>
    <w:pPr>
      <w:numPr>
        <w:ilvl w:val="3"/>
        <w:numId w:val="16"/>
      </w:numPr>
    </w:pPr>
  </w:style>
  <w:style w:type="paragraph" w:customStyle="1" w:styleId="ListNumber2Level2">
    <w:name w:val="List Number 2 (Level 2)"/>
    <w:basedOn w:val="Text2"/>
    <w:pPr>
      <w:numPr>
        <w:ilvl w:val="1"/>
        <w:numId w:val="17"/>
      </w:numPr>
      <w:tabs>
        <w:tab w:val="clear" w:pos="2160"/>
      </w:tabs>
    </w:pPr>
  </w:style>
  <w:style w:type="paragraph" w:customStyle="1" w:styleId="ListNumber2Level3">
    <w:name w:val="List Number 2 (Level 3)"/>
    <w:basedOn w:val="Text2"/>
    <w:pPr>
      <w:numPr>
        <w:ilvl w:val="2"/>
        <w:numId w:val="17"/>
      </w:numPr>
      <w:tabs>
        <w:tab w:val="clear" w:pos="2160"/>
      </w:tabs>
    </w:pPr>
  </w:style>
  <w:style w:type="paragraph" w:customStyle="1" w:styleId="ListNumber2Level4">
    <w:name w:val="List Number 2 (Level 4)"/>
    <w:basedOn w:val="Text2"/>
    <w:pPr>
      <w:numPr>
        <w:ilvl w:val="3"/>
        <w:numId w:val="17"/>
      </w:numPr>
      <w:tabs>
        <w:tab w:val="clear" w:pos="2160"/>
      </w:tabs>
      <w:ind w:left="3901" w:hanging="703"/>
    </w:pPr>
  </w:style>
  <w:style w:type="paragraph" w:customStyle="1" w:styleId="ListNumber3Level2">
    <w:name w:val="List Number 3 (Level 2)"/>
    <w:basedOn w:val="Text3"/>
    <w:pPr>
      <w:numPr>
        <w:ilvl w:val="1"/>
        <w:numId w:val="18"/>
      </w:numPr>
      <w:tabs>
        <w:tab w:val="clear" w:pos="2302"/>
      </w:tabs>
    </w:pPr>
  </w:style>
  <w:style w:type="paragraph" w:customStyle="1" w:styleId="ListNumber3Level3">
    <w:name w:val="List Number 3 (Level 3)"/>
    <w:basedOn w:val="Text3"/>
    <w:pPr>
      <w:numPr>
        <w:ilvl w:val="2"/>
        <w:numId w:val="18"/>
      </w:numPr>
      <w:tabs>
        <w:tab w:val="clear" w:pos="2302"/>
      </w:tabs>
    </w:pPr>
  </w:style>
  <w:style w:type="paragraph" w:customStyle="1" w:styleId="ListNumber3Level4">
    <w:name w:val="List Number 3 (Level 4)"/>
    <w:basedOn w:val="Text3"/>
    <w:pPr>
      <w:numPr>
        <w:ilvl w:val="3"/>
        <w:numId w:val="18"/>
      </w:numPr>
      <w:tabs>
        <w:tab w:val="clear" w:pos="2302"/>
      </w:tabs>
    </w:pPr>
  </w:style>
  <w:style w:type="paragraph" w:customStyle="1" w:styleId="ListNumber4Level2">
    <w:name w:val="List Number 4 (Level 2)"/>
    <w:basedOn w:val="Text4"/>
    <w:pPr>
      <w:numPr>
        <w:ilvl w:val="1"/>
        <w:numId w:val="19"/>
      </w:numPr>
    </w:pPr>
  </w:style>
  <w:style w:type="paragraph" w:customStyle="1" w:styleId="ListNumber4Level3">
    <w:name w:val="List Number 4 (Level 3)"/>
    <w:basedOn w:val="Text4"/>
    <w:pPr>
      <w:numPr>
        <w:ilvl w:val="2"/>
        <w:numId w:val="19"/>
      </w:numPr>
    </w:pPr>
  </w:style>
  <w:style w:type="paragraph" w:customStyle="1" w:styleId="ListNumber4Level4">
    <w:name w:val="List Number 4 (Level 4)"/>
    <w:basedOn w:val="Text4"/>
    <w:pPr>
      <w:numPr>
        <w:ilvl w:val="3"/>
        <w:numId w:val="19"/>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0"/>
      </w:numPr>
      <w:spacing w:line="360" w:lineRule="auto"/>
      <w:jc w:val="left"/>
    </w:pPr>
    <w:rPr>
      <w:rFonts w:eastAsiaTheme="minorHAnsi"/>
      <w:szCs w:val="22"/>
    </w:rPr>
  </w:style>
  <w:style w:type="paragraph" w:customStyle="1" w:styleId="LegalNumPar2">
    <w:name w:val="LegalNumPar2"/>
    <w:basedOn w:val="Normal"/>
    <w:pPr>
      <w:numPr>
        <w:ilvl w:val="1"/>
        <w:numId w:val="20"/>
      </w:numPr>
      <w:spacing w:line="360" w:lineRule="auto"/>
      <w:jc w:val="left"/>
    </w:pPr>
    <w:rPr>
      <w:rFonts w:eastAsiaTheme="minorHAnsi"/>
      <w:szCs w:val="22"/>
    </w:rPr>
  </w:style>
  <w:style w:type="paragraph" w:customStyle="1" w:styleId="LegalNumPar3">
    <w:name w:val="LegalNumPar3"/>
    <w:basedOn w:val="Normal"/>
    <w:pPr>
      <w:numPr>
        <w:ilvl w:val="2"/>
        <w:numId w:val="20"/>
      </w:numPr>
      <w:spacing w:line="360" w:lineRule="auto"/>
      <w:jc w:val="left"/>
    </w:pPr>
    <w:rPr>
      <w:rFonts w:eastAsiaTheme="minorHAnsi"/>
      <w:szCs w:val="22"/>
    </w:rPr>
  </w:style>
  <w:style w:type="character" w:customStyle="1" w:styleId="FooterChar">
    <w:name w:val="Footer Char"/>
    <w:basedOn w:val="DefaultParagraphFont"/>
    <w:link w:val="Footer"/>
    <w:uiPriority w:val="99"/>
    <w:locked/>
    <w:rsid w:val="000941A7"/>
    <w:rPr>
      <w:rFonts w:ascii="Arial" w:hAnsi="Arial"/>
      <w:sz w:val="16"/>
      <w:lang w:eastAsia="en-US"/>
    </w:rPr>
  </w:style>
  <w:style w:type="character" w:customStyle="1" w:styleId="DateChar">
    <w:name w:val="Date Char"/>
    <w:basedOn w:val="DefaultParagraphFont"/>
    <w:link w:val="Date"/>
    <w:uiPriority w:val="99"/>
    <w:locked/>
    <w:rsid w:val="000941A7"/>
    <w:rPr>
      <w:sz w:val="24"/>
      <w:lang w:eastAsia="en-US"/>
    </w:rPr>
  </w:style>
  <w:style w:type="character" w:customStyle="1" w:styleId="HeaderChar">
    <w:name w:val="Header Char"/>
    <w:basedOn w:val="DefaultParagraphFont"/>
    <w:link w:val="Header"/>
    <w:uiPriority w:val="99"/>
    <w:locked/>
    <w:rsid w:val="000941A7"/>
    <w:rPr>
      <w:sz w:val="24"/>
      <w:lang w:eastAsia="en-US"/>
    </w:rPr>
  </w:style>
  <w:style w:type="character" w:styleId="FootnoteReference">
    <w:name w:val="footnote reference"/>
    <w:aliases w:val="Footnote symbol,Footnote reference number,note TESI,BVI fnr,Appel note de bas de p,Nota,Footnote,Odwołanie przypisu,Footnotes refss,SUPERS,Footnote Reference Superscript,Ref,de nota al pie,-E Fußnotenzeichen,Times 10 Point,E"/>
    <w:uiPriority w:val="99"/>
    <w:rsid w:val="00A67022"/>
    <w:rPr>
      <w:shd w:val="clear" w:color="auto" w:fill="auto"/>
      <w:vertAlign w:val="superscript"/>
    </w:rPr>
  </w:style>
  <w:style w:type="paragraph" w:customStyle="1" w:styleId="IntrtEEE">
    <w:name w:val="Intérêt EEE"/>
    <w:basedOn w:val="Normal"/>
    <w:next w:val="Normal"/>
    <w:rsid w:val="00A67022"/>
    <w:pPr>
      <w:numPr>
        <w:numId w:val="21"/>
      </w:numPr>
      <w:tabs>
        <w:tab w:val="clear" w:pos="850"/>
      </w:tabs>
      <w:spacing w:before="360"/>
      <w:ind w:left="0" w:firstLine="0"/>
      <w:jc w:val="center"/>
    </w:pPr>
    <w:rPr>
      <w:szCs w:val="24"/>
    </w:rPr>
  </w:style>
  <w:style w:type="paragraph" w:styleId="BalloonText">
    <w:name w:val="Balloon Text"/>
    <w:basedOn w:val="Normal"/>
    <w:link w:val="BalloonTextChar"/>
    <w:uiPriority w:val="99"/>
    <w:semiHidden/>
    <w:unhideWhenUsed/>
    <w:rsid w:val="00A670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022"/>
    <w:rPr>
      <w:rFonts w:ascii="Tahoma" w:hAnsi="Tahoma" w:cs="Tahoma"/>
      <w:sz w:val="16"/>
      <w:szCs w:val="16"/>
      <w:lang w:eastAsia="en-US"/>
    </w:rPr>
  </w:style>
  <w:style w:type="character" w:styleId="CommentReference">
    <w:name w:val="annotation reference"/>
    <w:basedOn w:val="DefaultParagraphFont"/>
    <w:uiPriority w:val="99"/>
    <w:semiHidden/>
    <w:unhideWhenUsed/>
    <w:rsid w:val="00661903"/>
    <w:rPr>
      <w:sz w:val="16"/>
      <w:szCs w:val="16"/>
    </w:rPr>
  </w:style>
  <w:style w:type="paragraph" w:styleId="CommentSubject">
    <w:name w:val="annotation subject"/>
    <w:basedOn w:val="CommentText"/>
    <w:next w:val="CommentText"/>
    <w:link w:val="CommentSubjectChar"/>
    <w:uiPriority w:val="99"/>
    <w:semiHidden/>
    <w:unhideWhenUsed/>
    <w:rsid w:val="00661903"/>
    <w:rPr>
      <w:b/>
      <w:bCs/>
    </w:rPr>
  </w:style>
  <w:style w:type="character" w:customStyle="1" w:styleId="CommentTextChar">
    <w:name w:val="Comment Text Char"/>
    <w:basedOn w:val="DefaultParagraphFont"/>
    <w:link w:val="CommentText"/>
    <w:semiHidden/>
    <w:rsid w:val="00661903"/>
    <w:rPr>
      <w:lang w:eastAsia="en-US"/>
    </w:rPr>
  </w:style>
  <w:style w:type="character" w:customStyle="1" w:styleId="CommentSubjectChar">
    <w:name w:val="Comment Subject Char"/>
    <w:basedOn w:val="CommentTextChar"/>
    <w:link w:val="CommentSubject"/>
    <w:uiPriority w:val="99"/>
    <w:semiHidden/>
    <w:rsid w:val="00661903"/>
    <w:rPr>
      <w:b/>
      <w:bCs/>
      <w:lang w:eastAsia="en-US"/>
    </w:rPr>
  </w:style>
  <w:style w:type="character" w:customStyle="1" w:styleId="FootnoteTextChar">
    <w:name w:val="Footnote Text Char"/>
    <w:basedOn w:val="DefaultParagraphFont"/>
    <w:link w:val="FootnoteText"/>
    <w:uiPriority w:val="99"/>
    <w:semiHidden/>
    <w:rsid w:val="00E91E16"/>
    <w:rPr>
      <w:lang w:eastAsia="en-US"/>
    </w:rPr>
  </w:style>
  <w:style w:type="character" w:styleId="Hyperlink">
    <w:name w:val="Hyperlink"/>
    <w:basedOn w:val="DefaultParagraphFont"/>
    <w:uiPriority w:val="99"/>
    <w:unhideWhenUsed/>
    <w:rsid w:val="000A6A45"/>
    <w:rPr>
      <w:color w:val="0000FF" w:themeColor="hyperlink"/>
      <w:u w:val="single"/>
    </w:rPr>
  </w:style>
  <w:style w:type="paragraph" w:customStyle="1" w:styleId="ZFlag">
    <w:name w:val="Z_Flag"/>
    <w:basedOn w:val="Normal"/>
    <w:next w:val="Normal"/>
    <w:uiPriority w:val="99"/>
    <w:semiHidden/>
    <w:rsid w:val="00334821"/>
    <w:pPr>
      <w:widowControl w:val="0"/>
      <w:spacing w:after="0"/>
      <w:ind w:right="85"/>
    </w:pPr>
    <w:rPr>
      <w:rFonts w:ascii="Arial" w:hAnsi="Arial"/>
      <w:lang w:val="fr-BE" w:eastAsia="fr-BE"/>
    </w:rPr>
  </w:style>
  <w:style w:type="paragraph" w:customStyle="1" w:styleId="ZCom">
    <w:name w:val="Z_Com"/>
    <w:basedOn w:val="Normal"/>
    <w:next w:val="Normal"/>
    <w:uiPriority w:val="99"/>
    <w:semiHidden/>
    <w:rsid w:val="00334821"/>
    <w:pPr>
      <w:widowControl w:val="0"/>
      <w:spacing w:before="90" w:after="0"/>
      <w:ind w:right="85"/>
    </w:pPr>
    <w:rPr>
      <w:rFonts w:ascii="Arial" w:hAnsi="Arial"/>
      <w:lang w:val="fr-BE" w:eastAsia="fr-BE"/>
    </w:rPr>
  </w:style>
  <w:style w:type="paragraph" w:customStyle="1" w:styleId="ZDGName">
    <w:name w:val="Z_DGName"/>
    <w:basedOn w:val="Normal"/>
    <w:uiPriority w:val="99"/>
    <w:semiHidden/>
    <w:rsid w:val="00334821"/>
    <w:pPr>
      <w:widowControl w:val="0"/>
      <w:spacing w:after="0"/>
      <w:ind w:right="85"/>
      <w:jc w:val="left"/>
    </w:pPr>
    <w:rPr>
      <w:rFonts w:ascii="Arial" w:hAnsi="Arial"/>
      <w:sz w:val="16"/>
      <w:lang w:val="fr-BE" w:eastAsia="fr-BE"/>
    </w:rPr>
  </w:style>
  <w:style w:type="paragraph" w:styleId="ListParagraph">
    <w:name w:val="List Paragraph"/>
    <w:basedOn w:val="Normal"/>
    <w:uiPriority w:val="34"/>
    <w:qFormat/>
    <w:rsid w:val="00334821"/>
    <w:pPr>
      <w:ind w:left="720"/>
      <w:contextualSpacing/>
    </w:pPr>
    <w:rPr>
      <w:lang w:val="fr-BE" w:eastAsia="fr-BE"/>
    </w:rPr>
  </w:style>
  <w:style w:type="paragraph" w:customStyle="1" w:styleId="Point0number">
    <w:name w:val="Point 0 (number)"/>
    <w:basedOn w:val="Normal"/>
    <w:rsid w:val="00FE09D1"/>
    <w:pPr>
      <w:numPr>
        <w:numId w:val="35"/>
      </w:numPr>
      <w:spacing w:before="120" w:after="120"/>
    </w:pPr>
    <w:rPr>
      <w:szCs w:val="24"/>
    </w:rPr>
  </w:style>
  <w:style w:type="paragraph" w:customStyle="1" w:styleId="Point1number">
    <w:name w:val="Point 1 (number)"/>
    <w:basedOn w:val="Normal"/>
    <w:rsid w:val="00FE09D1"/>
    <w:pPr>
      <w:numPr>
        <w:ilvl w:val="2"/>
        <w:numId w:val="35"/>
      </w:numPr>
      <w:spacing w:before="120" w:after="120"/>
    </w:pPr>
    <w:rPr>
      <w:szCs w:val="24"/>
    </w:rPr>
  </w:style>
  <w:style w:type="paragraph" w:customStyle="1" w:styleId="Point2number">
    <w:name w:val="Point 2 (number)"/>
    <w:basedOn w:val="Normal"/>
    <w:rsid w:val="00FE09D1"/>
    <w:pPr>
      <w:numPr>
        <w:ilvl w:val="4"/>
        <w:numId w:val="35"/>
      </w:numPr>
      <w:spacing w:before="120" w:after="120"/>
    </w:pPr>
    <w:rPr>
      <w:szCs w:val="24"/>
    </w:rPr>
  </w:style>
  <w:style w:type="paragraph" w:customStyle="1" w:styleId="Point3number">
    <w:name w:val="Point 3 (number)"/>
    <w:basedOn w:val="Normal"/>
    <w:rsid w:val="00FE09D1"/>
    <w:pPr>
      <w:numPr>
        <w:ilvl w:val="6"/>
        <w:numId w:val="35"/>
      </w:numPr>
      <w:spacing w:before="120" w:after="120"/>
    </w:pPr>
    <w:rPr>
      <w:szCs w:val="24"/>
    </w:rPr>
  </w:style>
  <w:style w:type="paragraph" w:customStyle="1" w:styleId="Point1letter">
    <w:name w:val="Point 1 (letter)"/>
    <w:basedOn w:val="Normal"/>
    <w:rsid w:val="00FE09D1"/>
    <w:pPr>
      <w:numPr>
        <w:ilvl w:val="3"/>
        <w:numId w:val="35"/>
      </w:numPr>
      <w:spacing w:before="120" w:after="120"/>
    </w:pPr>
    <w:rPr>
      <w:szCs w:val="24"/>
    </w:rPr>
  </w:style>
  <w:style w:type="paragraph" w:customStyle="1" w:styleId="Point2letter">
    <w:name w:val="Point 2 (letter)"/>
    <w:basedOn w:val="Normal"/>
    <w:rsid w:val="00FE09D1"/>
    <w:pPr>
      <w:numPr>
        <w:ilvl w:val="5"/>
        <w:numId w:val="35"/>
      </w:numPr>
      <w:spacing w:before="120" w:after="120"/>
    </w:pPr>
    <w:rPr>
      <w:szCs w:val="24"/>
    </w:rPr>
  </w:style>
  <w:style w:type="paragraph" w:customStyle="1" w:styleId="Point3letter">
    <w:name w:val="Point 3 (letter)"/>
    <w:basedOn w:val="Normal"/>
    <w:rsid w:val="00FE09D1"/>
    <w:pPr>
      <w:numPr>
        <w:ilvl w:val="7"/>
        <w:numId w:val="35"/>
      </w:numPr>
      <w:spacing w:before="120" w:after="120"/>
    </w:pPr>
    <w:rPr>
      <w:szCs w:val="24"/>
    </w:rPr>
  </w:style>
  <w:style w:type="paragraph" w:customStyle="1" w:styleId="Point4letter">
    <w:name w:val="Point 4 (letter)"/>
    <w:basedOn w:val="Normal"/>
    <w:rsid w:val="00FE09D1"/>
    <w:pPr>
      <w:numPr>
        <w:ilvl w:val="8"/>
        <w:numId w:val="35"/>
      </w:numPr>
      <w:spacing w:before="120" w:after="120"/>
    </w:pPr>
    <w:rPr>
      <w:szCs w:val="24"/>
    </w:rPr>
  </w:style>
  <w:style w:type="paragraph" w:customStyle="1" w:styleId="Default">
    <w:name w:val="Default"/>
    <w:rsid w:val="00114E17"/>
    <w:pPr>
      <w:autoSpaceDE w:val="0"/>
      <w:autoSpaceDN w:val="0"/>
      <w:adjustRightInd w:val="0"/>
    </w:pPr>
    <w:rPr>
      <w:color w:val="000000"/>
      <w:sz w:val="24"/>
      <w:szCs w:val="24"/>
    </w:rPr>
  </w:style>
  <w:style w:type="paragraph" w:customStyle="1" w:styleId="Point0letter">
    <w:name w:val="Point 0 (letter)"/>
    <w:basedOn w:val="Normal"/>
    <w:rsid w:val="00056A7C"/>
    <w:pPr>
      <w:tabs>
        <w:tab w:val="num" w:pos="850"/>
      </w:tabs>
      <w:spacing w:before="120" w:after="120"/>
      <w:ind w:left="850" w:hanging="850"/>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png"/><Relationship Id="rId26" Type="http://schemas.openxmlformats.org/officeDocument/2006/relationships/hyperlink" Target="http://ec.europa.eu/dpo-register" TargetMode="External"/><Relationship Id="rId3" Type="http://schemas.openxmlformats.org/officeDocument/2006/relationships/customXml" Target="../customXml/item3.xml"/><Relationship Id="rId21" Type="http://schemas.openxmlformats.org/officeDocument/2006/relationships/hyperlink" Target="https://eur-lex.europa.eu/legal-content/EN/TXT/?qid=1548093747090&amp;uri=CELEX:32017D0046"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eur-lex.europa.eu/LexUriServ/LexUriServ.do?uri=OJ:L:2003:124:0036:0041:EN:PDF" TargetMode="External"/><Relationship Id="rId25" Type="http://schemas.openxmlformats.org/officeDocument/2006/relationships/hyperlink" Target="mailto:edps@edps.europa.eu" TargetMode="External"/><Relationship Id="rId2" Type="http://schemas.openxmlformats.org/officeDocument/2006/relationships/customXml" Target="../customXml/item2.xml"/><Relationship Id="rId16" Type="http://schemas.openxmlformats.org/officeDocument/2006/relationships/hyperlink" Target="https://en.wikipedia.org/wiki/Wage" TargetMode="External"/><Relationship Id="rId20" Type="http://schemas.openxmlformats.org/officeDocument/2006/relationships/hyperlink" Target="https://eur-lex.europa.eu/legal-content/EN/TXT/?uri=uriserv:OJ.L_.2018.295.01.0039.01.ENG&amp;toc=OJ:L:2018:295:TO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DATA-PROTECTION-OFFICER@ec.europa.eu" TargetMode="External"/><Relationship Id="rId5" Type="http://schemas.openxmlformats.org/officeDocument/2006/relationships/customXml" Target="../customXml/item5.xml"/><Relationship Id="rId15" Type="http://schemas.openxmlformats.org/officeDocument/2006/relationships/hyperlink" Target="mailto:MOVE-MULTIMODAL-DIGITAL-MOBILITY-SERVICES@ec.europa.eu" TargetMode="External"/><Relationship Id="rId23" Type="http://schemas.openxmlformats.org/officeDocument/2006/relationships/hyperlink" Target="mailto:SG-EXPERT-GROUPS@ec.europa.eu" TargetMode="External"/><Relationship Id="rId28"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europass.cedefop.europa.eu/en/documents/curriculum-vitae/templates-instructions" TargetMode="External"/><Relationship Id="rId22" Type="http://schemas.openxmlformats.org/officeDocument/2006/relationships/hyperlink" Target="https://eur-lex.europa.eu/legal-content/EN/TXT/?uri=celex%3A32016R0679"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transparency/regexpert/index.cfm" TargetMode="External"/><Relationship Id="rId1" Type="http://schemas.openxmlformats.org/officeDocument/2006/relationships/hyperlink" Target="http://ec.europa.eu/transparencyregister/public/homePage.do?locale=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4.6</Version>
    <Date>2019-07-12T10:36:44</Date>
    <Language>EN</Language>
    <Note/>
  </Created>
  <Edited>
    <Version>10.0.42447.0</Version>
    <Date>2021-11-08T11:19:00</Date>
  </Edited>
  <DocumentModel>
    <Id>0b054141-88b1-4efb-8c91-2905cb0bed6c</Id>
    <Name>Note</Name>
  </DocumentModel>
  <DocumentDate/>
  <DocumentVersion/>
  <CompatibilityMode>Eurolook4X</CompatibilityMode>
</Eurolook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8B0D5D044077A94DA427EEFEF0E7246E" ma:contentTypeVersion="3" ma:contentTypeDescription="Create a new document in this library." ma:contentTypeScope="" ma:versionID="4cb290d11ffb62695db07fa215aeb2e1">
  <xsd:schema xmlns:xsd="http://www.w3.org/2001/XMLSchema" xmlns:xs="http://www.w3.org/2001/XMLSchema" xmlns:p="http://schemas.microsoft.com/office/2006/metadata/properties" xmlns:ns3="9A43DBDF-1F99-4C0E-95F0-73A622862F1D" xmlns:ns4="9a43dbdf-1f99-4c0e-95f0-73a622862f1d" targetNamespace="http://schemas.microsoft.com/office/2006/metadata/properties" ma:root="true" ma:fieldsID="0705db9ecb417d44caf56c096ab6dcaa" ns3:_="" ns4:_="">
    <xsd:import namespace="9A43DBDF-1F99-4C0E-95F0-73A622862F1D"/>
    <xsd:import namespace="9a43dbdf-1f99-4c0e-95f0-73a622862f1d"/>
    <xsd:element name="properties">
      <xsd:complexType>
        <xsd:sequence>
          <xsd:element name="documentManagement">
            <xsd:complexType>
              <xsd:all>
                <xsd:element ref="ns3:EC_Collab_Reference" minOccurs="0"/>
                <xsd:element ref="ns3:EC_Collab_DocumentLanguage"/>
                <xsd:element ref="ns3:EC_Collab_Status"/>
                <xsd:element ref="ns3:Status" minOccurs="0"/>
                <xsd:element ref="ns4:EC_ARES_NUMBER" minOccurs="0"/>
                <xsd:element ref="ns4:EC_ARES_DATE_TRANSFERRED" minOccurs="0"/>
                <xsd:element ref="ns4:EC_ARES_TRANSFERRED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3DBDF-1F99-4C0E-95F0-73A622862F1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Status" ma:index="15" nillable="true" ma:displayName="Status" ma:default="Draft" ma:format="Dropdown" ma:internalName="Status">
      <xsd:simpleType>
        <xsd:restriction base="dms:Choice">
          <xsd:enumeration value="Draft"/>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9a43dbdf-1f99-4c0e-95f0-73a622862f1d" elementFormDefault="qualified">
    <xsd:import namespace="http://schemas.microsoft.com/office/2006/documentManagement/types"/>
    <xsd:import namespace="http://schemas.microsoft.com/office/infopath/2007/PartnerControls"/>
    <xsd:element name="EC_ARES_NUMBER" ma:index="16" nillable="true" ma:displayName="Ares Number" ma:format="Hyperlink" ma:hidden="true" ma:internalName="EC_ARES_NUMBER">
      <xsd:complexType>
        <xsd:complexContent>
          <xsd:extension base="dms:URL">
            <xsd:sequence>
              <xsd:element name="Url" type="dms:ValidUrl" minOccurs="0" nillable="true"/>
              <xsd:element name="Description" type="xsd:string" nillable="true"/>
            </xsd:sequence>
          </xsd:extension>
        </xsd:complexContent>
      </xsd:complexType>
    </xsd:element>
    <xsd:element name="EC_ARES_DATE_TRANSFERRED" ma:index="17" nillable="true" ma:displayName="Transferred to Ares" ma:format="DateTime" ma:hidden="true" ma:internalName="EC_ARES_DATE_TRANSFERRED">
      <xsd:simpleType>
        <xsd:restriction base="dms:DateTime"/>
      </xsd:simpleType>
    </xsd:element>
    <xsd:element name="EC_ARES_TRANSFERRED_BY" ma:index="18" nillable="true" ma:displayName="Transferred By" ma:hidden="true" ma:internalName="EC_ARES_TRANSFERRED_B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ARES_NUMBER xmlns="9a43dbdf-1f99-4c0e-95f0-73a622862f1d">
      <Url xsi:nil="true"/>
      <Description xsi:nil="true"/>
    </EC_ARES_NUMBER>
    <EC_Collab_Status xmlns="9A43DBDF-1F99-4C0E-95F0-73A622862F1D">Not Started</EC_Collab_Status>
    <EC_ARES_TRANSFERRED_BY xmlns="9a43dbdf-1f99-4c0e-95f0-73a622862f1d" xsi:nil="true"/>
    <EC_Collab_DocumentLanguage xmlns="9A43DBDF-1F99-4C0E-95F0-73A622862F1D">EN</EC_Collab_DocumentLanguage>
    <Status xmlns="9A43DBDF-1F99-4C0E-95F0-73A622862F1D">Draft</Status>
    <EC_ARES_DATE_TRANSFERRED xmlns="9a43dbdf-1f99-4c0e-95f0-73a622862f1d" xsi:nil="true"/>
    <EC_Collab_Reference xmlns="9A43DBDF-1F99-4C0E-95F0-73A622862F1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Texts>
  <SecurityPharma>Pharma investigations</SecurityPharma>
  <MarkingUntilText>UNTIL</MarkingUntilText>
  <SecurityMediationServiceMatter>Mediation service</SecurityMediationServiceMatter>
  <SecurityEconomyAndFinance>Economy and Finance</SecurityEconomyAndFinance>
  <FooterFax>Fax</FooterFax>
  <COMPFootnoteText>https://myintracomm.ec.europa.eu/corp/security/EN/newDS3/SensitiveInformation/Pages/SPECIAL-HANDLING-INFORMATION-DG-COMP.aspx?ln=en</COMPFootnoteText>
  <NoteCopy>c.c.:</NoteCopy>
  <FooterOffice>Office:</FooterOffice>
  <SecurityOlafInvestigations>OLAF investigations</SecurityOlafInvestigations>
  <NoteReference>Ref.:</NoteReference>
  <SpecialHandlingClima>CLIMA</SpecialHandlingClima>
  <ETSHandlingFootnote>https://myintracomm.ec.europa.eu/corp/security/EN/newDS3/SensitiveInformation/Pages/default.aspx</ETSHandlingFootnote>
  <CLIMAfootnotetext>https://myintracomm.ec.europa.eu/corp/security/EN/newDS3/SensitiveInformation/Pages/SPECIAL-HANDLING-INFORMATION-DG-CLIMA.aspx?ln=en</CLIMAfootnotetext>
  <SensitiveHandling>Handling instructions for SENSITIVE information are given at </SensitiveHandling>
  <SensitiveFootnoteHyperlink>https://europa.eu/!db43PX</SensitiveFootnoteHyperlink>
  <NoteFile>Note for the File</NoteFile>
  <SecurityOlafSpecialHandling>OLAF Investigations</SecurityOlafSpecialHandling>
  <NoteParticipants>Participants:</NoteParticipants>
  <ClimaSensitive>CLIMA</ClimaSensitive>
  <CourtProceduralDocuments>Court procedural documents</CourtProceduralDocuments>
  <NoteParticipant>Participant:</NoteParticipant>
  <EconomyFinanceHandling>https://myintracomm.ec.europa.eu/corp/security/EN/newDS3/SensitiveInformation/Pages/SPECIAL-HANDLING-INFORMATION-DG-ECFIN.aspx?ln=en</EconomyFinanceHandling>
  <OrgaRoot>EUROPEAN COMMISSION</OrgaRoot>
  <NoteCopies>c.c.:</NoteCopies>
  <NoteSubject>Subject:</NoteSubject>
  <Contact>Contact:</Contact>
  <SensitiveLabel>Sensitive</SensitiveLabel>
  <OLAFHandlingInstructions>https://myintracomm.ec.europa.eu/corp/security/EN/newDS3/SensitiveInformation/Pages/SPECIAL-HANDLING-INFORMATION-OLAF-Investigations.aspx?ln=en</OLAFHandlingInstructions>
  <SpecialHandlingLabel>Special Handling</SpecialHandlingLabel>
  <SecurityInvestigationsDisciplinary>Investigations and disciplinary matters</SecurityInvestigationsDisciplinary>
  <SecurityCompOperations>COMP Operations</SecurityCompOperations>
  <NoteEnclosure>Enclosure:</NoteEnclosure>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https://myintracomm.ec.europa.eu/corp/security/EN/newDS3/SensitiveInformation/Pages/SPECIAL-HANDLING-INFORMATION-Pharma-investigations.aspx?ln=en</PharmaHandlingInstructions>
  <SecurityEtsSensitive>ETS</SecurityEtsSensitive>
  <NoteHead>Note for the attention of</NoteHead>
  <SecurityEtsCritical>ETS Critical</SecurityEtsCritical>
  <SecurityCompSpecial>COMP</SecurityCompSpecial>
  <SecurityPharmaSpecial>Pharma investigations</SecurityPharmaSpecial>
  <TOCHeading>Table of Contents</TOCHeading>
  <AddressFooterBrussels>Commission européenne/Europese Commissie, 1049 Bruxelles/Brussel, BELGIQUE/BELGIË - Tel. +32 22991111</AddressFooterBrussels>
  <ETSLimited>ETS Joint Procurement</ETSLimited>
  <SecurityIasOperations>IAS operations</SecurityIasOperations>
  <FooterPhone>Tel. direct line</FooterPhone>
  <SecuritySecurityMatter>Security matter</SecuritySecurityMatter>
  <NoteEnclosures>Enclosures:</NoteEnclosures>
  <SecurityMedicalSecret>Medical secret</SecurityMedicalSecret>
  <Contacts>Contacts:</Contacts>
  <SecurityEmbargo>Embargo until</SecurityEmbargo>
  <DateFormatShort>dd/MM/yyyy</DateFormatShort>
  <DateFormatLong>d MMMM yyyy</DateFormatLong>
</Texts>
</file>

<file path=customXml/item6.xml><?xml version="1.0" encoding="utf-8"?>
<Author Role="Creator">
  <Id>95184ea7-9d93-43b1-841c-1cfe19a40938</Id>
  <Names>
    <Latin>
      <FirstName>Rumyana</FirstName>
      <LastName>Spasova</LastName>
    </Latin>
    <Greek>
      <FirstName/>
      <LastName/>
    </Greek>
    <Cyrillic>
      <FirstName/>
      <LastName/>
    </Cyrillic>
    <DocumentScript>
      <FirstName>Rumyana</FirstName>
      <LastName>Spasova</LastName>
      <FullName>Rumyana Spasova</FullName>
    </DocumentScript>
  </Names>
  <Initials>RS</Initials>
  <Gender>f</Gender>
  <Email>Rumyana.SPASOVA@ec.europa.eu</Email>
  <Service>SG.G.4</Service>
  <Function ShowInSignature="true"/>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34626abb-b5ae-4b7a-869f-3669e64d74d7</Id>
    <LogicalLevel>2</LogicalLevel>
    <Name>SG.G</Name>
    <HeadLine1>Directorate G - Interinstitutional Relations</HeadLine1>
    <HeadLine2/>
    <PrimaryAddressId>f03b5801-04c9-4931-aa17-c6d6c70bc579</PrimaryAddressId>
    <SecondaryAddressId/>
    <WebAddress/>
    <InheritedWebAddress>WebAddress</InheritedWebAddress>
    <ShowInHeader>true</ShowInHeader>
  </OrgaEntity2>
  <OrgaEntity3>
    <Id>5f3eff07-b56d-4c1d-bcef-181da3b63ea3</Id>
    <LogicalLevel>3</LogicalLevel>
    <Name>SG.G.4</Name>
    <HeadLine1>SG.G.4 - Institutional Affairs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+32 229 63830</Phone>
    <Office>BERL 07/265</Office>
  </MainWorkplace>
  <Workplaces>
    <Workplace IsMain="false">
      <AddressId>1264fb81-f6bb-475e-9f9d-a937d3be6ee2</AddressId>
      <Fax/>
      <Phone/>
      <Office/>
    </Workplace>
    <Workplace IsMain="true">
      <AddressId>f03b5801-04c9-4931-aa17-c6d6c70bc579</AddressId>
      <Fax/>
      <Phone>+32 229 63830</Phone>
      <Office>BERL 07/265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C13B0-AE6C-4FA3-881D-2747A135759C}">
  <ds:schemaRefs/>
</ds:datastoreItem>
</file>

<file path=customXml/itemProps2.xml><?xml version="1.0" encoding="utf-8"?>
<ds:datastoreItem xmlns:ds="http://schemas.openxmlformats.org/officeDocument/2006/customXml" ds:itemID="{BBCEAD5E-7E39-497D-8FD2-745AF9461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3DBDF-1F99-4C0E-95F0-73A622862F1D"/>
    <ds:schemaRef ds:uri="9a43dbdf-1f99-4c0e-95f0-73a622862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7095DF-7BD6-4604-88DB-B6927C461082}">
  <ds:schemaRefs>
    <ds:schemaRef ds:uri="http://purl.org/dc/terms/"/>
    <ds:schemaRef ds:uri="http://schemas.openxmlformats.org/package/2006/metadata/core-properties"/>
    <ds:schemaRef ds:uri="9a43dbdf-1f99-4c0e-95f0-73a622862f1d"/>
    <ds:schemaRef ds:uri="http://schemas.microsoft.com/office/2006/documentManagement/types"/>
    <ds:schemaRef ds:uri="http://schemas.microsoft.com/office/infopath/2007/PartnerControls"/>
    <ds:schemaRef ds:uri="http://purl.org/dc/elements/1.1/"/>
    <ds:schemaRef ds:uri="http://schemas.microsoft.com/office/2006/metadata/properties"/>
    <ds:schemaRef ds:uri="9A43DBDF-1F99-4C0E-95F0-73A622862F1D"/>
    <ds:schemaRef ds:uri="http://www.w3.org/XML/1998/namespace"/>
    <ds:schemaRef ds:uri="http://purl.org/dc/dcmitype/"/>
  </ds:schemaRefs>
</ds:datastoreItem>
</file>

<file path=customXml/itemProps4.xml><?xml version="1.0" encoding="utf-8"?>
<ds:datastoreItem xmlns:ds="http://schemas.openxmlformats.org/officeDocument/2006/customXml" ds:itemID="{7DDF32CD-B4DC-4477-AA80-E37226088A3D}">
  <ds:schemaRefs>
    <ds:schemaRef ds:uri="http://schemas.microsoft.com/sharepoint/v3/contenttype/forms"/>
  </ds:schemaRefs>
</ds:datastoreItem>
</file>

<file path=customXml/itemProps5.xml><?xml version="1.0" encoding="utf-8"?>
<ds:datastoreItem xmlns:ds="http://schemas.openxmlformats.org/officeDocument/2006/customXml" ds:itemID="{B7915C16-37E2-4D57-AB2B-F6A62CFFA99B}">
  <ds:schemaRefs/>
</ds:datastoreItem>
</file>

<file path=customXml/itemProps6.xml><?xml version="1.0" encoding="utf-8"?>
<ds:datastoreItem xmlns:ds="http://schemas.openxmlformats.org/officeDocument/2006/customXml" ds:itemID="{E82D0A22-B6D7-434F-BF09-788F15BCF8E8}">
  <ds:schemaRefs/>
</ds:datastoreItem>
</file>

<file path=customXml/itemProps7.xml><?xml version="1.0" encoding="utf-8"?>
<ds:datastoreItem xmlns:ds="http://schemas.openxmlformats.org/officeDocument/2006/customXml" ds:itemID="{A89F1D5D-E6F9-4692-9AB2-52C515B36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21</Pages>
  <Words>6228</Words>
  <Characters>35506</Characters>
  <Application>Microsoft Office Word</Application>
  <DocSecurity>4</DocSecurity>
  <PresentationFormat>Microsoft Word 14.0</PresentationFormat>
  <Lines>295</Lines>
  <Paragraphs>83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Gitte Louise Ottarsdóttir Olsen</dc:creator>
  <cp:keywords>EL4</cp:keywords>
  <cp:lastModifiedBy>CHAMPENOIS Victoire (MOVE)</cp:lastModifiedBy>
  <cp:revision>2</cp:revision>
  <cp:lastPrinted>2021-11-30T13:00:00Z</cp:lastPrinted>
  <dcterms:created xsi:type="dcterms:W3CDTF">2021-12-07T13:06:00Z</dcterms:created>
  <dcterms:modified xsi:type="dcterms:W3CDTF">2021-12-07T13:06:00Z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Gitte Louise Ottarsdóttir Olsen</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ContentTypeId">
    <vt:lpwstr>0x010100258AA79CEB83498886A3A08681123250008B0D5D044077A94DA427EEFEF0E7246E</vt:lpwstr>
  </property>
</Properties>
</file>