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07DB1" w14:textId="77777777" w:rsidR="00086D65" w:rsidRDefault="00086D65" w:rsidP="001B6CB1">
      <w:pPr>
        <w:spacing w:before="120" w:after="120"/>
        <w:jc w:val="center"/>
        <w:rPr>
          <w:b/>
          <w:noProof/>
        </w:rPr>
      </w:pPr>
    </w:p>
    <w:p w14:paraId="681CDF2A" w14:textId="582085F9" w:rsidR="00A67022" w:rsidRPr="00A67022" w:rsidRDefault="00A67022" w:rsidP="001B6CB1">
      <w:pPr>
        <w:spacing w:before="120" w:after="120"/>
        <w:jc w:val="center"/>
        <w:rPr>
          <w:b/>
          <w:noProof/>
        </w:rPr>
      </w:pPr>
      <w:bookmarkStart w:id="0" w:name="_GoBack"/>
      <w:bookmarkEnd w:id="0"/>
      <w:r w:rsidRPr="00A67022">
        <w:rPr>
          <w:b/>
          <w:noProof/>
        </w:rPr>
        <w:t>Annex I - Classification form</w:t>
      </w:r>
      <w:r w:rsidRPr="00A67022">
        <w:rPr>
          <w:b/>
          <w:noProof/>
          <w:vertAlign w:val="superscript"/>
          <w:lang w:val="fr-BE"/>
        </w:rPr>
        <w:footnoteReference w:id="1"/>
      </w:r>
    </w:p>
    <w:p w14:paraId="36AA3609" w14:textId="77777777" w:rsidR="00A67022" w:rsidRPr="00A67022" w:rsidRDefault="00A67022" w:rsidP="001B6CB1">
      <w:pPr>
        <w:spacing w:before="120" w:after="120"/>
        <w:jc w:val="center"/>
        <w:rPr>
          <w:noProof/>
          <w:u w:val="single"/>
        </w:rPr>
      </w:pPr>
      <w:r w:rsidRPr="00A67022">
        <w:rPr>
          <w:noProof/>
          <w:u w:val="single"/>
        </w:rPr>
        <w:t>To be filled in by all applicants</w:t>
      </w:r>
    </w:p>
    <w:p w14:paraId="3AE7C0B3" w14:textId="77777777" w:rsidR="00A67022" w:rsidRPr="00A67022" w:rsidRDefault="00A67022" w:rsidP="001B6CB1">
      <w:pPr>
        <w:spacing w:before="120" w:after="120"/>
        <w:rPr>
          <w:noProof/>
        </w:rPr>
      </w:pPr>
      <w:r w:rsidRPr="00A67022">
        <w:rPr>
          <w:noProof/>
        </w:rPr>
        <w:t>This application is made as: (</w:t>
      </w:r>
      <w:r w:rsidRPr="00A67022">
        <w:rPr>
          <w:b/>
          <w:i/>
          <w:noProof/>
        </w:rPr>
        <w:t xml:space="preserve">please select </w:t>
      </w:r>
      <w:r w:rsidRPr="00A67022">
        <w:rPr>
          <w:b/>
          <w:i/>
          <w:noProof/>
          <w:u w:val="single"/>
        </w:rPr>
        <w:t>only one</w:t>
      </w:r>
      <w:r w:rsidRPr="00A67022">
        <w:rPr>
          <w:b/>
          <w:i/>
          <w:noProof/>
        </w:rPr>
        <w:t xml:space="preserve"> option</w:t>
      </w:r>
      <w:r w:rsidRPr="00A67022">
        <w:rPr>
          <w:noProof/>
        </w:rPr>
        <w:t xml:space="preserve">) </w:t>
      </w:r>
    </w:p>
    <w:p w14:paraId="74E0D1CD" w14:textId="1A79B5F9" w:rsidR="00A67022" w:rsidRPr="00A67022" w:rsidRDefault="00A67022" w:rsidP="001B6CB1">
      <w:pPr>
        <w:spacing w:before="120" w:after="120"/>
        <w:rPr>
          <w:noProof/>
          <w:u w:val="single"/>
        </w:rPr>
      </w:pPr>
    </w:p>
    <w:p w14:paraId="6FDD94BD" w14:textId="77777777" w:rsidR="00A67022" w:rsidRPr="00A67022" w:rsidRDefault="00A67022" w:rsidP="001B6CB1">
      <w:pPr>
        <w:numPr>
          <w:ilvl w:val="0"/>
          <w:numId w:val="33"/>
        </w:numPr>
        <w:spacing w:before="120" w:after="120"/>
        <w:ind w:left="0"/>
        <w:rPr>
          <w:noProof/>
        </w:rPr>
      </w:pPr>
      <w:r w:rsidRPr="00A67022">
        <w:rPr>
          <w:b/>
          <w:noProof/>
        </w:rPr>
        <w:t xml:space="preserve">An individual applying to be appointed to represent a common interest </w:t>
      </w:r>
      <w:r w:rsidRPr="00A67022">
        <w:rPr>
          <w:noProof/>
        </w:rPr>
        <w:t xml:space="preserve">shared by stakeholders in a particular policy area </w:t>
      </w:r>
      <w:r w:rsidRPr="00A67022">
        <w:rPr>
          <w:b/>
          <w:noProof/>
        </w:rPr>
        <w:t>(Type B member)</w:t>
      </w:r>
      <w:r w:rsidRPr="00A67022">
        <w:rPr>
          <w:noProof/>
        </w:rPr>
        <w:t xml:space="preserve">; if appointed I shall not represent an individual stakeholder. </w:t>
      </w:r>
    </w:p>
    <w:p w14:paraId="22A00CD3" w14:textId="77777777" w:rsidR="00A67022" w:rsidRPr="00A67022" w:rsidRDefault="00A67022" w:rsidP="001B6CB1">
      <w:pPr>
        <w:spacing w:before="120" w:after="120"/>
        <w:rPr>
          <w:noProof/>
        </w:rPr>
      </w:pPr>
      <w:r w:rsidRPr="00A67022">
        <w:rPr>
          <w:noProof/>
        </w:rPr>
        <w:t>Transparency Register identification number: […]</w:t>
      </w:r>
      <w:r w:rsidRPr="00A67022">
        <w:rPr>
          <w:noProof/>
          <w:vertAlign w:val="superscript"/>
        </w:rPr>
        <w:footnoteReference w:id="2"/>
      </w:r>
    </w:p>
    <w:p w14:paraId="7118BF5C" w14:textId="77777777" w:rsidR="00A67022" w:rsidRPr="00A67022" w:rsidRDefault="00A67022" w:rsidP="001B6CB1">
      <w:pPr>
        <w:tabs>
          <w:tab w:val="left" w:pos="360"/>
        </w:tabs>
        <w:spacing w:before="120" w:after="120"/>
        <w:jc w:val="left"/>
        <w:rPr>
          <w:noProof/>
          <w:szCs w:val="24"/>
          <w:u w:val="single"/>
        </w:rPr>
      </w:pPr>
      <w:r w:rsidRPr="00A67022">
        <w:rPr>
          <w:noProof/>
          <w:szCs w:val="24"/>
          <w:u w:val="single"/>
        </w:rPr>
        <w:t>or</w:t>
      </w:r>
    </w:p>
    <w:p w14:paraId="5D721BEA" w14:textId="77777777" w:rsidR="00A67022" w:rsidRPr="00A67022" w:rsidRDefault="00A67022" w:rsidP="001B6CB1">
      <w:pPr>
        <w:numPr>
          <w:ilvl w:val="0"/>
          <w:numId w:val="33"/>
        </w:numPr>
        <w:spacing w:before="120" w:after="120"/>
        <w:ind w:left="0"/>
        <w:jc w:val="left"/>
        <w:rPr>
          <w:noProof/>
        </w:rPr>
      </w:pPr>
      <w:r w:rsidRPr="00A67022">
        <w:rPr>
          <w:b/>
          <w:noProof/>
          <w:szCs w:val="24"/>
        </w:rPr>
        <w:t>An organisation (Type C member)</w:t>
      </w:r>
      <w:r w:rsidRPr="00A67022">
        <w:rPr>
          <w:noProof/>
          <w:szCs w:val="24"/>
        </w:rPr>
        <w:t xml:space="preserve">. </w:t>
      </w:r>
    </w:p>
    <w:p w14:paraId="7DA5C4A2" w14:textId="77777777" w:rsidR="00A67022" w:rsidRPr="00A67022" w:rsidRDefault="00A67022" w:rsidP="001B6CB1">
      <w:pPr>
        <w:spacing w:before="120" w:after="120"/>
        <w:jc w:val="left"/>
        <w:rPr>
          <w:noProof/>
        </w:rPr>
      </w:pPr>
      <w:r w:rsidRPr="00A67022">
        <w:rPr>
          <w:noProof/>
        </w:rPr>
        <w:t>Transparency Register identification number: […]</w:t>
      </w:r>
    </w:p>
    <w:p w14:paraId="5B7578E1" w14:textId="77777777" w:rsidR="00A67022" w:rsidRPr="00A67022" w:rsidRDefault="00A67022" w:rsidP="001B6CB1">
      <w:pPr>
        <w:spacing w:before="120" w:after="120"/>
        <w:jc w:val="center"/>
        <w:rPr>
          <w:noProof/>
        </w:rPr>
      </w:pPr>
      <w:r w:rsidRPr="00A67022">
        <w:rPr>
          <w:noProof/>
        </w:rPr>
        <w:t>***</w:t>
      </w:r>
    </w:p>
    <w:p w14:paraId="44AB3DA8" w14:textId="77777777" w:rsidR="00A67022" w:rsidRPr="00A67022" w:rsidRDefault="00A67022" w:rsidP="001B6CB1">
      <w:pPr>
        <w:spacing w:before="120" w:after="120"/>
        <w:jc w:val="center"/>
        <w:rPr>
          <w:noProof/>
          <w:u w:val="single"/>
        </w:rPr>
      </w:pPr>
      <w:r w:rsidRPr="00A67022">
        <w:rPr>
          <w:noProof/>
          <w:u w:val="single"/>
        </w:rPr>
        <w:t>To be filled in by organisations applying to be appointed as Type C members</w:t>
      </w:r>
    </w:p>
    <w:p w14:paraId="786941C6" w14:textId="77777777" w:rsidR="00A67022" w:rsidRPr="00A67022" w:rsidRDefault="00A67022" w:rsidP="001B6CB1">
      <w:pPr>
        <w:spacing w:before="120" w:after="120"/>
        <w:rPr>
          <w:noProof/>
        </w:rPr>
      </w:pPr>
      <w:r w:rsidRPr="00A67022">
        <w:rPr>
          <w:noProof/>
        </w:rPr>
        <w:t xml:space="preserve">This application is made as the following </w:t>
      </w:r>
      <w:r w:rsidRPr="00A67022">
        <w:rPr>
          <w:b/>
          <w:noProof/>
        </w:rPr>
        <w:t>type of organisation</w:t>
      </w:r>
      <w:r w:rsidRPr="00A67022">
        <w:rPr>
          <w:noProof/>
        </w:rPr>
        <w:t>: (</w:t>
      </w:r>
      <w:r w:rsidRPr="00A67022">
        <w:rPr>
          <w:b/>
          <w:i/>
          <w:noProof/>
        </w:rPr>
        <w:t xml:space="preserve">please select </w:t>
      </w:r>
      <w:r w:rsidRPr="00A67022">
        <w:rPr>
          <w:b/>
          <w:i/>
          <w:noProof/>
          <w:u w:val="single"/>
        </w:rPr>
        <w:t>only one option</w:t>
      </w:r>
      <w:r w:rsidRPr="00A67022">
        <w:rPr>
          <w:b/>
          <w:i/>
          <w:noProof/>
        </w:rPr>
        <w:t>, taking into account the definitions indicated below</w:t>
      </w:r>
      <w:r w:rsidRPr="00A67022">
        <w:rPr>
          <w:noProof/>
        </w:rPr>
        <w:t>).</w:t>
      </w:r>
    </w:p>
    <w:p w14:paraId="790D50C6"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a) Academia, research Institutes and Think Tanks</w:t>
      </w:r>
    </w:p>
    <w:p w14:paraId="0EE0A1E9"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 xml:space="preserve">b) Banks/Financial institutions </w:t>
      </w:r>
    </w:p>
    <w:p w14:paraId="5AB0235C"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c) Companies/groups</w:t>
      </w:r>
    </w:p>
    <w:p w14:paraId="324977B5"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d) Law firms</w:t>
      </w:r>
    </w:p>
    <w:p w14:paraId="47823B30"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e) NGOs</w:t>
      </w:r>
    </w:p>
    <w:p w14:paraId="6A257182"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f) Professionals’ associations</w:t>
      </w:r>
    </w:p>
    <w:p w14:paraId="39807699"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g) Professional consultancies</w:t>
      </w:r>
    </w:p>
    <w:p w14:paraId="1052946A"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h) Trade and business associations</w:t>
      </w:r>
    </w:p>
    <w:p w14:paraId="4B146F43"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i) Trade unions</w:t>
      </w:r>
    </w:p>
    <w:p w14:paraId="69FD457D"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j) Other (please specify):</w:t>
      </w:r>
    </w:p>
    <w:p w14:paraId="345FB8AF" w14:textId="77777777" w:rsidR="00A67022" w:rsidRPr="00A67022" w:rsidRDefault="00A67022" w:rsidP="001B6CB1">
      <w:pPr>
        <w:tabs>
          <w:tab w:val="left" w:pos="0"/>
        </w:tabs>
        <w:spacing w:before="120" w:after="120"/>
        <w:jc w:val="left"/>
        <w:rPr>
          <w:noProof/>
        </w:rPr>
      </w:pPr>
    </w:p>
    <w:p w14:paraId="573CD71B" w14:textId="77777777" w:rsidR="00A67022" w:rsidRPr="00A67022" w:rsidRDefault="00A67022" w:rsidP="001B6CB1">
      <w:pPr>
        <w:spacing w:before="120" w:after="120"/>
        <w:rPr>
          <w:noProof/>
          <w:u w:val="single"/>
        </w:rPr>
      </w:pPr>
      <w:r w:rsidRPr="00A67022">
        <w:rPr>
          <w:noProof/>
          <w:u w:val="single"/>
        </w:rPr>
        <w:lastRenderedPageBreak/>
        <w:t>Definitions for organisation types</w:t>
      </w:r>
    </w:p>
    <w:p w14:paraId="5415163A" w14:textId="77777777" w:rsidR="00A67022" w:rsidRPr="00A67022" w:rsidRDefault="00A67022" w:rsidP="001B6CB1">
      <w:pPr>
        <w:spacing w:before="120" w:after="120"/>
        <w:rPr>
          <w:b/>
          <w:noProof/>
          <w:szCs w:val="24"/>
          <w:lang w:val="en" w:eastAsia="en-GB"/>
        </w:rPr>
      </w:pPr>
      <w:r w:rsidRPr="00A67022">
        <w:rPr>
          <w:b/>
          <w:noProof/>
          <w:szCs w:val="24"/>
          <w:lang w:val="en" w:eastAsia="en-GB"/>
        </w:rPr>
        <w:t>Academia, Research Institutes and Think Tanks</w:t>
      </w:r>
    </w:p>
    <w:p w14:paraId="48028CBB"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24DDBDB9" w14:textId="77777777" w:rsidR="00A67022" w:rsidRPr="00A67022" w:rsidRDefault="00A67022" w:rsidP="001B6CB1">
      <w:pPr>
        <w:spacing w:before="120" w:after="120"/>
        <w:rPr>
          <w:b/>
          <w:noProof/>
          <w:szCs w:val="24"/>
          <w:lang w:eastAsia="en-GB"/>
        </w:rPr>
      </w:pPr>
      <w:r w:rsidRPr="00A67022">
        <w:rPr>
          <w:b/>
          <w:noProof/>
          <w:szCs w:val="24"/>
          <w:lang w:eastAsia="en-GB"/>
        </w:rPr>
        <w:t>Banks/Financial institutions</w:t>
      </w:r>
    </w:p>
    <w:p w14:paraId="69C4293D" w14:textId="77777777" w:rsidR="00A67022" w:rsidRPr="00A67022" w:rsidRDefault="00A67022" w:rsidP="001B6CB1">
      <w:pPr>
        <w:spacing w:before="120" w:after="120"/>
        <w:rPr>
          <w:b/>
          <w:noProof/>
          <w:szCs w:val="24"/>
          <w:lang w:val="en" w:eastAsia="en-GB"/>
        </w:rPr>
      </w:pPr>
      <w:r w:rsidRPr="00A67022">
        <w:rPr>
          <w:bCs/>
          <w:noProof/>
          <w:szCs w:val="24"/>
          <w:lang w:eastAsia="en-GB"/>
        </w:rPr>
        <w:t xml:space="preserve">Banks and other similar bodies </w:t>
      </w:r>
      <w:r w:rsidRPr="00A67022">
        <w:rPr>
          <w:noProof/>
          <w:szCs w:val="24"/>
          <w:lang w:eastAsia="en-GB"/>
        </w:rPr>
        <w:t>providing financial services, including financial intermediation. All sorts of banks should be classified within this category, including national central banks.</w:t>
      </w:r>
    </w:p>
    <w:p w14:paraId="256EEA7E" w14:textId="77777777" w:rsidR="00A67022" w:rsidRPr="00A67022" w:rsidRDefault="00A67022" w:rsidP="001B6CB1">
      <w:pPr>
        <w:spacing w:before="120" w:after="120"/>
        <w:rPr>
          <w:b/>
          <w:noProof/>
          <w:szCs w:val="24"/>
          <w:lang w:eastAsia="en-GB"/>
        </w:rPr>
      </w:pPr>
      <w:r w:rsidRPr="00A67022">
        <w:rPr>
          <w:b/>
          <w:noProof/>
          <w:szCs w:val="24"/>
          <w:lang w:eastAsia="en-GB"/>
        </w:rPr>
        <w:t>Companies/groups</w:t>
      </w:r>
    </w:p>
    <w:p w14:paraId="2B26BBBE" w14:textId="77777777" w:rsidR="00A67022" w:rsidRPr="00A67022" w:rsidRDefault="00A67022" w:rsidP="001B6CB1">
      <w:pPr>
        <w:spacing w:before="120" w:after="120"/>
        <w:rPr>
          <w:noProof/>
          <w:szCs w:val="24"/>
          <w:lang w:eastAsia="en-GB"/>
        </w:rPr>
      </w:pPr>
      <w:r w:rsidRPr="00A67022">
        <w:rPr>
          <w:noProof/>
          <w:szCs w:val="24"/>
          <w:lang w:eastAsia="en-GB"/>
        </w:rPr>
        <w:t>Individual companies or groups of companies operating in the business sector, whether they are national companies or multinational ones.</w:t>
      </w:r>
    </w:p>
    <w:p w14:paraId="07FD24F2" w14:textId="77777777" w:rsidR="00A67022" w:rsidRPr="00A67022" w:rsidRDefault="00A67022" w:rsidP="001B6CB1">
      <w:pPr>
        <w:spacing w:before="120" w:after="120"/>
        <w:rPr>
          <w:b/>
          <w:noProof/>
          <w:szCs w:val="24"/>
          <w:lang w:eastAsia="en-GB"/>
        </w:rPr>
      </w:pPr>
      <w:r w:rsidRPr="00A67022">
        <w:rPr>
          <w:b/>
          <w:noProof/>
          <w:szCs w:val="24"/>
          <w:lang w:eastAsia="en-GB"/>
        </w:rPr>
        <w:t>Law firms</w:t>
      </w:r>
    </w:p>
    <w:p w14:paraId="157EFEE1" w14:textId="77777777" w:rsidR="00A67022" w:rsidRPr="00A67022" w:rsidRDefault="00A67022" w:rsidP="001B6CB1">
      <w:pPr>
        <w:spacing w:before="120" w:after="120"/>
        <w:rPr>
          <w:noProof/>
          <w:szCs w:val="24"/>
          <w:lang w:eastAsia="en-GB"/>
        </w:rPr>
      </w:pPr>
      <w:r w:rsidRPr="00A67022">
        <w:rPr>
          <w:noProof/>
          <w:szCs w:val="24"/>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4404C299" w14:textId="77777777" w:rsidR="00A67022" w:rsidRPr="00A67022" w:rsidRDefault="00A67022" w:rsidP="001B6CB1">
      <w:pPr>
        <w:spacing w:before="120" w:after="120"/>
        <w:rPr>
          <w:b/>
          <w:noProof/>
          <w:szCs w:val="24"/>
          <w:lang w:eastAsia="en-GB"/>
        </w:rPr>
      </w:pPr>
      <w:r w:rsidRPr="00A67022">
        <w:rPr>
          <w:b/>
          <w:noProof/>
          <w:szCs w:val="24"/>
          <w:lang w:eastAsia="en-GB"/>
        </w:rPr>
        <w:t>NGOs</w:t>
      </w:r>
    </w:p>
    <w:p w14:paraId="05AA3EA7" w14:textId="77777777" w:rsidR="00A67022" w:rsidRPr="00A67022" w:rsidRDefault="00A67022" w:rsidP="001B6CB1">
      <w:pPr>
        <w:spacing w:before="120" w:after="120"/>
        <w:rPr>
          <w:noProof/>
          <w:szCs w:val="24"/>
          <w:lang w:eastAsia="en-GB"/>
        </w:rPr>
      </w:pPr>
      <w:r w:rsidRPr="00A67022">
        <w:rPr>
          <w:rFonts w:eastAsia="Calibri"/>
          <w:noProof/>
          <w:szCs w:val="24"/>
        </w:rPr>
        <w:t xml:space="preserve">Non-profit organisations which are independent from public authorities </w:t>
      </w:r>
      <w:r w:rsidRPr="00A67022">
        <w:rPr>
          <w:rFonts w:eastAsia="Calibri"/>
          <w:noProof/>
          <w:color w:val="333333"/>
          <w:szCs w:val="24"/>
          <w:lang w:val="en"/>
        </w:rPr>
        <w:t>and</w:t>
      </w:r>
      <w:r w:rsidRPr="00A67022">
        <w:rPr>
          <w:rFonts w:eastAsia="Calibri"/>
          <w:noProof/>
          <w:szCs w:val="24"/>
        </w:rPr>
        <w:t xml:space="preserve"> commercial organisations</w:t>
      </w:r>
      <w:r w:rsidRPr="00A67022">
        <w:rPr>
          <w:rFonts w:eastAsia="Calibri"/>
          <w:noProof/>
          <w:color w:val="333333"/>
          <w:szCs w:val="24"/>
          <w:lang w:val="en"/>
        </w:rPr>
        <w:t>.</w:t>
      </w:r>
      <w:r w:rsidRPr="00A67022">
        <w:rPr>
          <w:rFonts w:eastAsia="Calibri"/>
          <w:noProof/>
          <w:szCs w:val="24"/>
        </w:rPr>
        <w:t xml:space="preserve"> </w:t>
      </w:r>
      <w:r w:rsidRPr="00A67022">
        <w:rPr>
          <w:noProof/>
          <w:szCs w:val="24"/>
          <w:lang w:eastAsia="en-GB"/>
        </w:rPr>
        <w:t>Some NGOs are organised around specific issues, such as environment, consumer affairs, health and human rights.</w:t>
      </w:r>
    </w:p>
    <w:p w14:paraId="6F3242B0" w14:textId="77777777" w:rsidR="00A67022" w:rsidRPr="00A67022" w:rsidRDefault="00A67022" w:rsidP="001B6CB1">
      <w:pPr>
        <w:spacing w:before="120" w:after="120"/>
        <w:rPr>
          <w:b/>
          <w:noProof/>
          <w:szCs w:val="24"/>
          <w:lang w:val="en" w:eastAsia="en-GB"/>
        </w:rPr>
      </w:pPr>
      <w:r w:rsidRPr="00A67022">
        <w:rPr>
          <w:b/>
          <w:noProof/>
          <w:szCs w:val="24"/>
          <w:lang w:val="en" w:eastAsia="en-GB"/>
        </w:rPr>
        <w:t>Professionals’ associations</w:t>
      </w:r>
    </w:p>
    <w:p w14:paraId="763558B7" w14:textId="77777777" w:rsidR="00A67022" w:rsidRPr="00A67022" w:rsidRDefault="00A67022" w:rsidP="001B6CB1">
      <w:pPr>
        <w:spacing w:before="120" w:after="120"/>
        <w:rPr>
          <w:noProof/>
          <w:szCs w:val="24"/>
          <w:lang w:eastAsia="en-GB"/>
        </w:rPr>
      </w:pPr>
      <w:r w:rsidRPr="00A67022">
        <w:rPr>
          <w:noProof/>
          <w:szCs w:val="24"/>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77994B34" w14:textId="77777777" w:rsidR="00A67022" w:rsidRPr="00A67022" w:rsidRDefault="00A67022" w:rsidP="001B6CB1">
      <w:pPr>
        <w:spacing w:before="120" w:after="120"/>
        <w:rPr>
          <w:b/>
          <w:noProof/>
          <w:szCs w:val="24"/>
          <w:lang w:eastAsia="en-GB"/>
        </w:rPr>
      </w:pPr>
      <w:r w:rsidRPr="00A67022">
        <w:rPr>
          <w:b/>
          <w:noProof/>
          <w:szCs w:val="24"/>
          <w:lang w:eastAsia="en-GB"/>
        </w:rPr>
        <w:t>Professional consultancies</w:t>
      </w:r>
    </w:p>
    <w:p w14:paraId="4EE70B4B" w14:textId="77777777" w:rsidR="00A67022" w:rsidRPr="00A67022" w:rsidRDefault="00A67022" w:rsidP="001B6CB1">
      <w:pPr>
        <w:spacing w:before="120" w:after="120"/>
        <w:rPr>
          <w:noProof/>
          <w:szCs w:val="24"/>
          <w:lang w:val="en" w:eastAsia="en-GB"/>
        </w:rPr>
      </w:pPr>
      <w:r w:rsidRPr="00A67022">
        <w:rPr>
          <w:noProof/>
          <w:szCs w:val="24"/>
          <w:lang w:eastAsia="en-GB"/>
        </w:rPr>
        <w:t xml:space="preserve">Firms </w:t>
      </w:r>
      <w:r w:rsidRPr="00A67022">
        <w:rPr>
          <w:noProof/>
          <w:szCs w:val="24"/>
          <w:lang w:val="en" w:eastAsia="en-GB"/>
        </w:rPr>
        <w:t>carrying on, on behalf of clients, activities involving advocacy, lobbying, promotion, public affairs and relations with public authorities.</w:t>
      </w:r>
    </w:p>
    <w:p w14:paraId="10A90A66"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and business associations</w:t>
      </w:r>
    </w:p>
    <w:p w14:paraId="4000AFD7" w14:textId="77777777" w:rsidR="00A67022" w:rsidRPr="00A67022" w:rsidRDefault="00A67022" w:rsidP="001B6CB1">
      <w:pPr>
        <w:spacing w:before="120" w:after="120"/>
        <w:rPr>
          <w:noProof/>
          <w:szCs w:val="24"/>
          <w:lang w:eastAsia="en-GB"/>
        </w:rPr>
      </w:pPr>
      <w:r w:rsidRPr="00A67022">
        <w:rPr>
          <w:noProof/>
          <w:szCs w:val="24"/>
          <w:lang w:eastAsia="en-GB"/>
        </w:rPr>
        <w:t>Private bodies representing the interests of its members operating in the business sector.</w:t>
      </w:r>
    </w:p>
    <w:p w14:paraId="75669B33"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unions</w:t>
      </w:r>
    </w:p>
    <w:p w14:paraId="7C5CFA65" w14:textId="77777777" w:rsidR="00A67022" w:rsidRPr="00A67022" w:rsidRDefault="00A67022" w:rsidP="001B6CB1">
      <w:pPr>
        <w:spacing w:before="120" w:after="120"/>
        <w:rPr>
          <w:noProof/>
          <w:szCs w:val="24"/>
          <w:lang w:val="en" w:eastAsia="en-GB"/>
        </w:rPr>
      </w:pPr>
      <w:r w:rsidRPr="00A67022">
        <w:rPr>
          <w:noProof/>
          <w:szCs w:val="24"/>
          <w:lang w:eastAsia="en-GB"/>
        </w:rPr>
        <w:t xml:space="preserve">Organisations of workers. The most common activities performed by trade unions include the negotiation of </w:t>
      </w:r>
      <w:hyperlink r:id="rId14" w:tooltip="Wage" w:history="1">
        <w:r w:rsidRPr="00A67022">
          <w:rPr>
            <w:noProof/>
            <w:szCs w:val="24"/>
            <w:lang w:eastAsia="en-GB"/>
          </w:rPr>
          <w:t>wages</w:t>
        </w:r>
      </w:hyperlink>
      <w:r w:rsidRPr="00A67022">
        <w:rPr>
          <w:noProof/>
          <w:szCs w:val="24"/>
          <w:lang w:eastAsia="en-GB"/>
        </w:rPr>
        <w:t>, work rules, rules governing hiring, firing and promotion of workers.</w:t>
      </w:r>
    </w:p>
    <w:p w14:paraId="15FEF319" w14:textId="77777777" w:rsidR="00A67022" w:rsidRPr="00A67022" w:rsidRDefault="00A67022" w:rsidP="001B6CB1">
      <w:pPr>
        <w:spacing w:before="120" w:after="120"/>
        <w:rPr>
          <w:b/>
          <w:noProof/>
          <w:szCs w:val="24"/>
          <w:lang w:eastAsia="en-GB"/>
        </w:rPr>
      </w:pPr>
      <w:r w:rsidRPr="00A67022">
        <w:rPr>
          <w:b/>
          <w:noProof/>
          <w:szCs w:val="24"/>
          <w:lang w:eastAsia="en-GB"/>
        </w:rPr>
        <w:lastRenderedPageBreak/>
        <w:t xml:space="preserve">Other organisations </w:t>
      </w:r>
    </w:p>
    <w:p w14:paraId="70C0CA0A" w14:textId="77777777" w:rsidR="00A67022" w:rsidRPr="00A67022" w:rsidRDefault="00A67022" w:rsidP="001B6CB1">
      <w:pPr>
        <w:spacing w:before="120" w:after="120"/>
        <w:rPr>
          <w:noProof/>
          <w:szCs w:val="24"/>
          <w:lang w:val="en" w:eastAsia="en-GB"/>
        </w:rPr>
      </w:pPr>
      <w:r w:rsidRPr="00A67022">
        <w:rPr>
          <w:noProof/>
          <w:szCs w:val="24"/>
          <w:lang w:val="en" w:eastAsia="en-GB"/>
        </w:rPr>
        <w:t>Organisations which are not possible to classify in any other category.</w:t>
      </w:r>
    </w:p>
    <w:p w14:paraId="2F13D82C" w14:textId="77777777" w:rsidR="00A67022" w:rsidRPr="00A67022" w:rsidRDefault="00A67022" w:rsidP="001B6CB1">
      <w:pPr>
        <w:spacing w:before="120" w:after="120"/>
        <w:jc w:val="center"/>
        <w:rPr>
          <w:noProof/>
          <w:szCs w:val="24"/>
          <w:lang w:val="en" w:eastAsia="en-GB"/>
        </w:rPr>
      </w:pPr>
      <w:r w:rsidRPr="00A67022">
        <w:rPr>
          <w:noProof/>
          <w:szCs w:val="24"/>
          <w:lang w:val="en" w:eastAsia="en-GB"/>
        </w:rPr>
        <w:t>***</w:t>
      </w:r>
    </w:p>
    <w:p w14:paraId="2758D140" w14:textId="77777777" w:rsidR="00A67022" w:rsidRPr="00A67022" w:rsidRDefault="00A67022" w:rsidP="001B6CB1">
      <w:pPr>
        <w:spacing w:before="120" w:after="120"/>
        <w:contextualSpacing/>
        <w:jc w:val="center"/>
        <w:rPr>
          <w:noProof/>
          <w:u w:val="single"/>
        </w:rPr>
      </w:pPr>
      <w:r w:rsidRPr="00A67022">
        <w:rPr>
          <w:noProof/>
          <w:u w:val="single"/>
        </w:rPr>
        <w:t>To be filled in by individuals applying to be appointed as Type B members and organisations applying to be appointed as Type C members</w:t>
      </w:r>
    </w:p>
    <w:p w14:paraId="15603FBF" w14:textId="77777777" w:rsidR="00A67022" w:rsidRPr="00A67022" w:rsidRDefault="00A67022" w:rsidP="001B6CB1">
      <w:pPr>
        <w:spacing w:before="120" w:after="120"/>
        <w:contextualSpacing/>
        <w:jc w:val="left"/>
        <w:rPr>
          <w:noProof/>
          <w:szCs w:val="24"/>
        </w:rPr>
      </w:pPr>
    </w:p>
    <w:p w14:paraId="287A3E68" w14:textId="77777777" w:rsidR="00A67022" w:rsidRPr="00A67022" w:rsidRDefault="00A67022" w:rsidP="001B6CB1">
      <w:pPr>
        <w:spacing w:before="120" w:after="120"/>
        <w:rPr>
          <w:noProof/>
        </w:rPr>
      </w:pPr>
      <w:r w:rsidRPr="00A67022">
        <w:rPr>
          <w:noProof/>
        </w:rPr>
        <w:t xml:space="preserve">The applicant shall represent the following </w:t>
      </w:r>
      <w:r w:rsidRPr="00A67022">
        <w:rPr>
          <w:b/>
          <w:noProof/>
        </w:rPr>
        <w:t>interest</w:t>
      </w:r>
      <w:r w:rsidRPr="00A67022">
        <w:rPr>
          <w:noProof/>
        </w:rPr>
        <w:t>: (</w:t>
      </w:r>
      <w:r w:rsidRPr="00A67022">
        <w:rPr>
          <w:b/>
          <w:i/>
          <w:noProof/>
        </w:rPr>
        <w:t xml:space="preserve">please select </w:t>
      </w:r>
      <w:r w:rsidRPr="00A67022">
        <w:rPr>
          <w:b/>
          <w:i/>
          <w:noProof/>
          <w:u w:val="single"/>
        </w:rPr>
        <w:t>one or more options</w:t>
      </w:r>
      <w:r w:rsidRPr="00A67022">
        <w:rPr>
          <w:b/>
          <w:i/>
          <w:noProof/>
        </w:rPr>
        <w:t>, taking into account the definitions indicated below</w:t>
      </w:r>
      <w:r w:rsidRPr="00A67022">
        <w:rPr>
          <w:noProof/>
        </w:rPr>
        <w:t>):</w:t>
      </w:r>
    </w:p>
    <w:p w14:paraId="74B8E236" w14:textId="77777777" w:rsidR="00A67022" w:rsidRPr="00A67022" w:rsidRDefault="00A67022" w:rsidP="001B6CB1">
      <w:pPr>
        <w:numPr>
          <w:ilvl w:val="0"/>
          <w:numId w:val="32"/>
        </w:numPr>
        <w:spacing w:before="120" w:after="120"/>
        <w:ind w:left="0"/>
        <w:rPr>
          <w:noProof/>
          <w:szCs w:val="24"/>
        </w:rPr>
      </w:pPr>
      <w:r w:rsidRPr="00A67022">
        <w:rPr>
          <w:noProof/>
          <w:szCs w:val="24"/>
        </w:rPr>
        <w:t>a) Academia/Research</w:t>
      </w:r>
    </w:p>
    <w:p w14:paraId="73CB27ED" w14:textId="77777777" w:rsidR="00A67022" w:rsidRPr="00A67022" w:rsidRDefault="00A67022" w:rsidP="001B6CB1">
      <w:pPr>
        <w:numPr>
          <w:ilvl w:val="0"/>
          <w:numId w:val="32"/>
        </w:numPr>
        <w:spacing w:before="120" w:after="120"/>
        <w:ind w:left="0"/>
        <w:rPr>
          <w:noProof/>
          <w:szCs w:val="24"/>
        </w:rPr>
      </w:pPr>
      <w:r w:rsidRPr="00A67022">
        <w:rPr>
          <w:noProof/>
          <w:szCs w:val="24"/>
        </w:rPr>
        <w:t xml:space="preserve">b) Civil society </w:t>
      </w:r>
    </w:p>
    <w:p w14:paraId="53C7A81B" w14:textId="77777777" w:rsidR="00A67022" w:rsidRPr="00A67022" w:rsidRDefault="00A67022" w:rsidP="001B6CB1">
      <w:pPr>
        <w:numPr>
          <w:ilvl w:val="0"/>
          <w:numId w:val="32"/>
        </w:numPr>
        <w:spacing w:before="120" w:after="120"/>
        <w:ind w:left="0"/>
        <w:rPr>
          <w:noProof/>
          <w:szCs w:val="24"/>
        </w:rPr>
      </w:pPr>
      <w:r w:rsidRPr="00A67022">
        <w:rPr>
          <w:noProof/>
          <w:szCs w:val="24"/>
        </w:rPr>
        <w:t>c) Employees/Workers</w:t>
      </w:r>
    </w:p>
    <w:p w14:paraId="2D88FB23" w14:textId="77777777" w:rsidR="00A67022" w:rsidRPr="00A67022" w:rsidRDefault="00A67022" w:rsidP="001B6CB1">
      <w:pPr>
        <w:numPr>
          <w:ilvl w:val="0"/>
          <w:numId w:val="32"/>
        </w:numPr>
        <w:spacing w:before="120" w:after="120"/>
        <w:ind w:left="0"/>
        <w:rPr>
          <w:noProof/>
          <w:szCs w:val="24"/>
        </w:rPr>
      </w:pPr>
      <w:r w:rsidRPr="00A67022">
        <w:rPr>
          <w:noProof/>
          <w:szCs w:val="24"/>
        </w:rPr>
        <w:t>d) Finance</w:t>
      </w:r>
    </w:p>
    <w:p w14:paraId="7B1733B2" w14:textId="77777777" w:rsidR="00A67022" w:rsidRPr="00A67022" w:rsidRDefault="00A67022" w:rsidP="001B6CB1">
      <w:pPr>
        <w:numPr>
          <w:ilvl w:val="0"/>
          <w:numId w:val="32"/>
        </w:numPr>
        <w:spacing w:before="120" w:after="120"/>
        <w:ind w:left="0"/>
        <w:rPr>
          <w:noProof/>
          <w:szCs w:val="24"/>
        </w:rPr>
      </w:pPr>
      <w:r w:rsidRPr="00A67022">
        <w:rPr>
          <w:noProof/>
          <w:szCs w:val="24"/>
        </w:rPr>
        <w:t>e) Industry</w:t>
      </w:r>
    </w:p>
    <w:p w14:paraId="44272687" w14:textId="77777777" w:rsidR="00A67022" w:rsidRPr="00A67022" w:rsidRDefault="00A67022" w:rsidP="001B6CB1">
      <w:pPr>
        <w:numPr>
          <w:ilvl w:val="0"/>
          <w:numId w:val="32"/>
        </w:numPr>
        <w:spacing w:before="120" w:after="120"/>
        <w:ind w:left="0"/>
        <w:rPr>
          <w:noProof/>
          <w:szCs w:val="24"/>
        </w:rPr>
      </w:pPr>
      <w:r w:rsidRPr="00A67022">
        <w:rPr>
          <w:noProof/>
          <w:szCs w:val="24"/>
        </w:rPr>
        <w:t>f) Professionals</w:t>
      </w:r>
    </w:p>
    <w:p w14:paraId="2CFDF46B" w14:textId="77777777" w:rsidR="00A67022" w:rsidRPr="00A67022" w:rsidRDefault="00A67022" w:rsidP="001B6CB1">
      <w:pPr>
        <w:numPr>
          <w:ilvl w:val="0"/>
          <w:numId w:val="32"/>
        </w:numPr>
        <w:spacing w:before="120" w:after="120"/>
        <w:ind w:left="0"/>
        <w:rPr>
          <w:noProof/>
          <w:szCs w:val="24"/>
        </w:rPr>
      </w:pPr>
      <w:r w:rsidRPr="00A67022">
        <w:rPr>
          <w:noProof/>
          <w:szCs w:val="24"/>
        </w:rPr>
        <w:t>g) SMEs</w:t>
      </w:r>
    </w:p>
    <w:p w14:paraId="25966B83" w14:textId="77777777" w:rsidR="00A67022" w:rsidRPr="00A67022" w:rsidRDefault="00A67022" w:rsidP="001B6CB1">
      <w:pPr>
        <w:numPr>
          <w:ilvl w:val="0"/>
          <w:numId w:val="32"/>
        </w:numPr>
        <w:spacing w:before="120" w:after="120"/>
        <w:ind w:left="0"/>
        <w:jc w:val="left"/>
        <w:rPr>
          <w:noProof/>
        </w:rPr>
      </w:pPr>
      <w:r w:rsidRPr="00A67022">
        <w:rPr>
          <w:noProof/>
          <w:szCs w:val="24"/>
        </w:rPr>
        <w:t>h) Other (please specify):</w:t>
      </w:r>
    </w:p>
    <w:p w14:paraId="16A754BD" w14:textId="77777777" w:rsidR="00A67022" w:rsidRPr="00A67022" w:rsidRDefault="00A67022" w:rsidP="001B6CB1">
      <w:pPr>
        <w:spacing w:before="120" w:after="120"/>
        <w:jc w:val="left"/>
        <w:rPr>
          <w:noProof/>
          <w:u w:val="single"/>
        </w:rPr>
      </w:pPr>
      <w:r w:rsidRPr="00A67022">
        <w:rPr>
          <w:noProof/>
          <w:u w:val="single"/>
        </w:rPr>
        <w:t>Definitions for interests represented</w:t>
      </w:r>
    </w:p>
    <w:p w14:paraId="2C6A8977"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Academia/Research</w:t>
      </w:r>
    </w:p>
    <w:p w14:paraId="0E28538E"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3C1A2057"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Civil society</w:t>
      </w:r>
    </w:p>
    <w:p w14:paraId="51577475" w14:textId="77777777" w:rsidR="00A67022" w:rsidRPr="00A67022" w:rsidRDefault="00A67022" w:rsidP="001B6CB1">
      <w:pPr>
        <w:spacing w:before="120" w:after="120"/>
        <w:rPr>
          <w:rFonts w:eastAsia="Calibri"/>
          <w:noProof/>
          <w:szCs w:val="24"/>
        </w:rPr>
      </w:pPr>
      <w:r w:rsidRPr="00A67022">
        <w:rPr>
          <w:rFonts w:eastAsia="Calibri"/>
          <w:noProof/>
          <w:szCs w:val="24"/>
        </w:rPr>
        <w:t>Civil society can be defined as the aggregate of non-governmental organisations and institutions that manifest interests and will of citizens or as individuals and organisations in a society which are independent of the government.</w:t>
      </w:r>
    </w:p>
    <w:p w14:paraId="231B97F4" w14:textId="77777777" w:rsidR="00A67022" w:rsidRPr="00A67022" w:rsidRDefault="00A67022" w:rsidP="001B6CB1">
      <w:pPr>
        <w:spacing w:before="120" w:after="120"/>
        <w:rPr>
          <w:rFonts w:eastAsia="Calibri"/>
          <w:b/>
          <w:noProof/>
          <w:szCs w:val="24"/>
        </w:rPr>
      </w:pPr>
      <w:r w:rsidRPr="00A67022">
        <w:rPr>
          <w:rFonts w:eastAsia="Calibri"/>
          <w:b/>
          <w:noProof/>
          <w:szCs w:val="24"/>
        </w:rPr>
        <w:t>Employees/workers</w:t>
      </w:r>
    </w:p>
    <w:p w14:paraId="74A1313F" w14:textId="77777777" w:rsidR="00A67022" w:rsidRPr="00A67022" w:rsidRDefault="00A67022" w:rsidP="001B6CB1">
      <w:pPr>
        <w:spacing w:before="120" w:after="120"/>
        <w:rPr>
          <w:noProof/>
          <w:szCs w:val="24"/>
          <w:lang w:eastAsia="en-GB"/>
        </w:rPr>
      </w:pPr>
      <w:r w:rsidRPr="00A67022">
        <w:rPr>
          <w:noProof/>
          <w:szCs w:val="24"/>
          <w:lang w:eastAsia="en-GB"/>
        </w:rPr>
        <w:t>Individuals working part-time or full-time under a contract of employment whether oral or written, express or implied, and having recognized rights and duties.</w:t>
      </w:r>
    </w:p>
    <w:p w14:paraId="66EB3445" w14:textId="77777777" w:rsidR="00A67022" w:rsidRPr="00A67022" w:rsidRDefault="00A67022" w:rsidP="001B6CB1">
      <w:pPr>
        <w:shd w:val="clear" w:color="auto" w:fill="FFFFFF"/>
        <w:spacing w:before="120" w:after="120"/>
        <w:rPr>
          <w:b/>
          <w:noProof/>
          <w:color w:val="000000"/>
          <w:szCs w:val="24"/>
          <w:lang w:eastAsia="en-GB"/>
        </w:rPr>
      </w:pPr>
      <w:r w:rsidRPr="00A67022">
        <w:rPr>
          <w:b/>
          <w:noProof/>
          <w:color w:val="000000"/>
          <w:szCs w:val="24"/>
          <w:lang w:eastAsia="en-GB"/>
        </w:rPr>
        <w:t>Finance</w:t>
      </w:r>
    </w:p>
    <w:p w14:paraId="68413AF8" w14:textId="77777777" w:rsidR="00A67022" w:rsidRPr="00A67022" w:rsidRDefault="00A67022" w:rsidP="001B6CB1">
      <w:pPr>
        <w:spacing w:before="120" w:after="120"/>
        <w:rPr>
          <w:noProof/>
          <w:szCs w:val="24"/>
          <w:lang w:eastAsia="en-GB"/>
        </w:rPr>
      </w:pPr>
      <w:r w:rsidRPr="00A67022">
        <w:rPr>
          <w:noProof/>
          <w:szCs w:val="24"/>
          <w:lang w:eastAsia="en-GB"/>
        </w:rPr>
        <w:t>The management of revenues or the conduct or transaction of money matters, as in the fields of banking, insurance and investment.</w:t>
      </w:r>
    </w:p>
    <w:p w14:paraId="29801842" w14:textId="77777777" w:rsidR="00A67022" w:rsidRPr="00A67022" w:rsidRDefault="00A67022" w:rsidP="001B6CB1">
      <w:pPr>
        <w:shd w:val="clear" w:color="auto" w:fill="FFFFFF"/>
        <w:spacing w:before="120" w:after="120"/>
        <w:jc w:val="left"/>
        <w:rPr>
          <w:b/>
          <w:noProof/>
          <w:szCs w:val="24"/>
          <w:lang w:val="en" w:eastAsia="en-GB"/>
        </w:rPr>
      </w:pPr>
      <w:r w:rsidRPr="00A67022">
        <w:rPr>
          <w:b/>
          <w:noProof/>
          <w:szCs w:val="24"/>
          <w:lang w:val="en" w:eastAsia="en-GB"/>
        </w:rPr>
        <w:t>Industry</w:t>
      </w:r>
    </w:p>
    <w:p w14:paraId="322F5F7D" w14:textId="77777777" w:rsidR="00A67022" w:rsidRPr="00A67022" w:rsidRDefault="00A67022" w:rsidP="001B6CB1">
      <w:pPr>
        <w:shd w:val="clear" w:color="auto" w:fill="FFFFFF"/>
        <w:spacing w:before="120" w:after="120"/>
        <w:jc w:val="left"/>
        <w:rPr>
          <w:noProof/>
          <w:szCs w:val="24"/>
          <w:lang w:val="en" w:eastAsia="en-GB"/>
        </w:rPr>
      </w:pPr>
      <w:r w:rsidRPr="00A67022">
        <w:rPr>
          <w:noProof/>
          <w:szCs w:val="24"/>
          <w:lang w:val="en" w:eastAsia="en-GB"/>
        </w:rPr>
        <w:t>Companies and groups of companies whose number of employees and turnover or balance sheet total are higher than the ones of SMEs (see below).</w:t>
      </w:r>
    </w:p>
    <w:p w14:paraId="5E6F0B23" w14:textId="77777777" w:rsidR="00A67022" w:rsidRPr="00A67022" w:rsidRDefault="00A67022" w:rsidP="001B6CB1">
      <w:pPr>
        <w:shd w:val="clear" w:color="auto" w:fill="FFFFFF"/>
        <w:spacing w:before="120" w:after="120"/>
        <w:jc w:val="left"/>
        <w:rPr>
          <w:b/>
          <w:noProof/>
          <w:szCs w:val="24"/>
          <w:lang w:eastAsia="en-GB"/>
        </w:rPr>
      </w:pPr>
      <w:r w:rsidRPr="00A67022">
        <w:rPr>
          <w:b/>
          <w:noProof/>
          <w:szCs w:val="24"/>
          <w:lang w:eastAsia="en-GB"/>
        </w:rPr>
        <w:lastRenderedPageBreak/>
        <w:t>Professionals</w:t>
      </w:r>
    </w:p>
    <w:p w14:paraId="650B178D" w14:textId="77777777" w:rsidR="00A67022" w:rsidRPr="00A67022" w:rsidRDefault="00A67022" w:rsidP="001B6CB1">
      <w:pPr>
        <w:spacing w:before="120" w:after="120"/>
        <w:rPr>
          <w:noProof/>
          <w:szCs w:val="24"/>
          <w:lang w:val="en" w:eastAsia="en-GB"/>
        </w:rPr>
      </w:pPr>
      <w:r w:rsidRPr="00A67022">
        <w:rPr>
          <w:noProof/>
          <w:szCs w:val="24"/>
          <w:lang w:eastAsia="en-GB"/>
        </w:rPr>
        <w:t>Individuals operating in a particular profession, such as physicians, nurses, architects, engineers and lawyers.</w:t>
      </w:r>
    </w:p>
    <w:p w14:paraId="75937441" w14:textId="77777777" w:rsidR="00A67022" w:rsidRPr="00A67022" w:rsidRDefault="00A67022" w:rsidP="001B6CB1">
      <w:pPr>
        <w:spacing w:before="120" w:after="120"/>
        <w:rPr>
          <w:b/>
          <w:noProof/>
          <w:szCs w:val="24"/>
          <w:lang w:val="en" w:eastAsia="en-GB"/>
        </w:rPr>
      </w:pPr>
      <w:r w:rsidRPr="00A67022">
        <w:rPr>
          <w:b/>
          <w:noProof/>
          <w:szCs w:val="24"/>
          <w:lang w:val="en" w:eastAsia="en-GB"/>
        </w:rPr>
        <w:t>SMEs</w:t>
      </w:r>
    </w:p>
    <w:p w14:paraId="34DFE15E" w14:textId="77777777" w:rsidR="00A67022" w:rsidRPr="00A67022" w:rsidRDefault="00A67022" w:rsidP="001B6CB1">
      <w:pPr>
        <w:spacing w:before="120" w:after="120"/>
        <w:rPr>
          <w:noProof/>
          <w:szCs w:val="24"/>
          <w:lang w:eastAsia="en-GB"/>
        </w:rPr>
      </w:pPr>
      <w:r w:rsidRPr="00A67022">
        <w:rPr>
          <w:noProof/>
          <w:szCs w:val="24"/>
          <w:lang w:eastAsia="en-GB"/>
        </w:rPr>
        <w:t xml:space="preserve">"SME" stands for small and medium-sized enterprises – as defined in EU law: </w:t>
      </w:r>
      <w:hyperlink r:id="rId15" w:tgtFrame="_blank" w:tooltip="EU recommendation 2003/361" w:history="1">
        <w:r w:rsidRPr="00A67022">
          <w:rPr>
            <w:noProof/>
            <w:color w:val="0000FF"/>
            <w:szCs w:val="24"/>
            <w:u w:val="single"/>
            <w:lang w:eastAsia="en-GB"/>
          </w:rPr>
          <w:t>EU recommendation 2003/361</w:t>
        </w:r>
      </w:hyperlink>
      <w:r w:rsidRPr="00A67022">
        <w:rPr>
          <w:noProof/>
          <w:szCs w:val="24"/>
          <w:lang w:eastAsia="en-GB"/>
        </w:rPr>
        <w:t xml:space="preserve"> </w:t>
      </w:r>
      <w:r>
        <w:rPr>
          <w:noProof/>
          <w:szCs w:val="24"/>
          <w:lang w:eastAsia="en-GB"/>
        </w:rPr>
        <w:drawing>
          <wp:inline distT="0" distB="0" distL="0" distR="0" wp14:anchorId="3B5075E9" wp14:editId="18C84C3B">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7022">
        <w:rPr>
          <w:noProof/>
          <w:szCs w:val="24"/>
          <w:lang w:eastAsia="en-GB"/>
        </w:rPr>
        <w:t>.</w:t>
      </w:r>
    </w:p>
    <w:p w14:paraId="0BD5A174" w14:textId="77777777" w:rsidR="00A67022" w:rsidRPr="00A67022" w:rsidRDefault="00A67022" w:rsidP="001B6CB1">
      <w:pPr>
        <w:spacing w:before="120" w:after="120"/>
        <w:jc w:val="left"/>
        <w:rPr>
          <w:noProof/>
          <w:szCs w:val="24"/>
          <w:lang w:eastAsia="en-GB"/>
        </w:rPr>
      </w:pPr>
      <w:r w:rsidRPr="00A67022">
        <w:rPr>
          <w:noProof/>
          <w:szCs w:val="24"/>
          <w:lang w:eastAsia="en-GB"/>
        </w:rPr>
        <w:t>The main factors determining whether a company is an SME are:</w:t>
      </w:r>
    </w:p>
    <w:p w14:paraId="1D9F8B80" w14:textId="77777777" w:rsidR="00A67022" w:rsidRPr="00A67022" w:rsidRDefault="00A67022" w:rsidP="001B6CB1">
      <w:pPr>
        <w:numPr>
          <w:ilvl w:val="0"/>
          <w:numId w:val="34"/>
        </w:numPr>
        <w:spacing w:before="120" w:after="120"/>
        <w:ind w:left="0"/>
        <w:jc w:val="left"/>
        <w:rPr>
          <w:noProof/>
          <w:szCs w:val="24"/>
          <w:lang w:eastAsia="en-GB"/>
        </w:rPr>
      </w:pPr>
      <w:r w:rsidRPr="00A67022">
        <w:rPr>
          <w:b/>
          <w:bCs/>
          <w:noProof/>
          <w:szCs w:val="24"/>
          <w:lang w:eastAsia="en-GB"/>
        </w:rPr>
        <w:t>number of employees</w:t>
      </w:r>
      <w:r w:rsidRPr="00A67022">
        <w:rPr>
          <w:noProof/>
          <w:szCs w:val="24"/>
          <w:lang w:eastAsia="en-GB"/>
        </w:rPr>
        <w:t xml:space="preserve"> and</w:t>
      </w:r>
    </w:p>
    <w:p w14:paraId="0CB7755C" w14:textId="77777777" w:rsidR="00A67022" w:rsidRPr="00A67022" w:rsidRDefault="00A67022" w:rsidP="001B6CB1">
      <w:pPr>
        <w:numPr>
          <w:ilvl w:val="0"/>
          <w:numId w:val="34"/>
        </w:numPr>
        <w:spacing w:before="120" w:after="120"/>
        <w:ind w:left="0"/>
        <w:jc w:val="left"/>
        <w:rPr>
          <w:noProof/>
          <w:szCs w:val="24"/>
          <w:lang w:eastAsia="en-GB"/>
        </w:rPr>
      </w:pPr>
      <w:r w:rsidRPr="00A67022">
        <w:rPr>
          <w:noProof/>
          <w:szCs w:val="24"/>
          <w:lang w:eastAsia="en-GB"/>
        </w:rPr>
        <w:t xml:space="preserve">either </w:t>
      </w:r>
      <w:r w:rsidRPr="00A67022">
        <w:rPr>
          <w:b/>
          <w:bCs/>
          <w:noProof/>
          <w:szCs w:val="24"/>
          <w:lang w:eastAsia="en-GB"/>
        </w:rPr>
        <w:t>turnover</w:t>
      </w:r>
      <w:r w:rsidRPr="00A67022">
        <w:rPr>
          <w:noProof/>
          <w:szCs w:val="24"/>
          <w:lang w:eastAsia="en-GB"/>
        </w:rPr>
        <w:t xml:space="preserve"> </w:t>
      </w:r>
      <w:r w:rsidRPr="00A67022">
        <w:rPr>
          <w:b/>
          <w:noProof/>
          <w:szCs w:val="24"/>
          <w:u w:val="single"/>
          <w:lang w:eastAsia="en-GB"/>
        </w:rPr>
        <w:t>or</w:t>
      </w:r>
      <w:r w:rsidRPr="00A67022">
        <w:rPr>
          <w:noProof/>
          <w:szCs w:val="24"/>
          <w:lang w:eastAsia="en-GB"/>
        </w:rPr>
        <w:t xml:space="preserve"> </w:t>
      </w:r>
      <w:r w:rsidRPr="00A67022">
        <w:rPr>
          <w:b/>
          <w:bCs/>
          <w:noProof/>
          <w:szCs w:val="24"/>
          <w:lang w:eastAsia="en-GB"/>
        </w:rPr>
        <w:t>balance sheet total</w:t>
      </w:r>
      <w:r w:rsidRPr="00A67022">
        <w:rPr>
          <w:noProof/>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A67022" w:rsidRPr="00A67022" w14:paraId="4BC12657" w14:textId="77777777" w:rsidTr="009D0E8B">
        <w:trPr>
          <w:tblCellSpacing w:w="15" w:type="dxa"/>
        </w:trPr>
        <w:tc>
          <w:tcPr>
            <w:tcW w:w="0" w:type="auto"/>
            <w:vAlign w:val="center"/>
            <w:hideMark/>
          </w:tcPr>
          <w:p w14:paraId="751E0550"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Company category</w:t>
            </w:r>
            <w:r w:rsidRPr="00A67022">
              <w:rPr>
                <w:noProof/>
                <w:szCs w:val="24"/>
                <w:u w:val="single"/>
                <w:lang w:eastAsia="en-GB"/>
              </w:rPr>
              <w:t xml:space="preserve"> </w:t>
            </w:r>
          </w:p>
        </w:tc>
        <w:tc>
          <w:tcPr>
            <w:tcW w:w="0" w:type="auto"/>
            <w:vAlign w:val="center"/>
            <w:hideMark/>
          </w:tcPr>
          <w:p w14:paraId="1BBEC56D"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Employees</w:t>
            </w:r>
            <w:r w:rsidRPr="00A67022">
              <w:rPr>
                <w:noProof/>
                <w:szCs w:val="24"/>
                <w:u w:val="single"/>
                <w:lang w:eastAsia="en-GB"/>
              </w:rPr>
              <w:t xml:space="preserve"> </w:t>
            </w:r>
          </w:p>
        </w:tc>
        <w:tc>
          <w:tcPr>
            <w:tcW w:w="0" w:type="auto"/>
            <w:vAlign w:val="center"/>
            <w:hideMark/>
          </w:tcPr>
          <w:p w14:paraId="00A8A7B7"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Turnover</w:t>
            </w:r>
            <w:r w:rsidRPr="00A67022">
              <w:rPr>
                <w:noProof/>
                <w:szCs w:val="24"/>
                <w:u w:val="single"/>
                <w:lang w:eastAsia="en-GB"/>
              </w:rPr>
              <w:t xml:space="preserve"> </w:t>
            </w:r>
          </w:p>
        </w:tc>
        <w:tc>
          <w:tcPr>
            <w:tcW w:w="0" w:type="auto"/>
            <w:gridSpan w:val="2"/>
            <w:vAlign w:val="center"/>
            <w:hideMark/>
          </w:tcPr>
          <w:p w14:paraId="6136C509" w14:textId="77777777" w:rsidR="00A67022" w:rsidRPr="00A67022" w:rsidRDefault="00A67022" w:rsidP="001B6CB1">
            <w:pPr>
              <w:spacing w:before="120" w:after="120"/>
              <w:jc w:val="left"/>
              <w:rPr>
                <w:noProof/>
                <w:szCs w:val="24"/>
                <w:u w:val="single"/>
                <w:lang w:eastAsia="en-GB"/>
              </w:rPr>
            </w:pPr>
            <w:r w:rsidRPr="00A67022">
              <w:rPr>
                <w:noProof/>
                <w:szCs w:val="24"/>
                <w:u w:val="single"/>
                <w:lang w:eastAsia="en-GB"/>
              </w:rPr>
              <w:t>or</w:t>
            </w:r>
          </w:p>
        </w:tc>
        <w:tc>
          <w:tcPr>
            <w:tcW w:w="0" w:type="auto"/>
            <w:vAlign w:val="center"/>
            <w:hideMark/>
          </w:tcPr>
          <w:p w14:paraId="0D31D4E6"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Balance sheet total</w:t>
            </w:r>
            <w:r w:rsidRPr="00A67022">
              <w:rPr>
                <w:noProof/>
                <w:szCs w:val="24"/>
                <w:u w:val="single"/>
                <w:lang w:eastAsia="en-GB"/>
              </w:rPr>
              <w:t xml:space="preserve"> </w:t>
            </w:r>
          </w:p>
        </w:tc>
      </w:tr>
      <w:tr w:rsidR="00A67022" w:rsidRPr="00A67022" w14:paraId="0ED80E44" w14:textId="77777777" w:rsidTr="009D0E8B">
        <w:trPr>
          <w:tblCellSpacing w:w="15" w:type="dxa"/>
        </w:trPr>
        <w:tc>
          <w:tcPr>
            <w:tcW w:w="0" w:type="auto"/>
            <w:vAlign w:val="center"/>
            <w:hideMark/>
          </w:tcPr>
          <w:p w14:paraId="4BE8A694" w14:textId="77777777" w:rsidR="00A67022" w:rsidRPr="00A67022" w:rsidRDefault="00A67022" w:rsidP="001B6CB1">
            <w:pPr>
              <w:spacing w:before="120" w:after="120"/>
              <w:jc w:val="left"/>
              <w:rPr>
                <w:noProof/>
                <w:szCs w:val="24"/>
                <w:lang w:eastAsia="en-GB"/>
              </w:rPr>
            </w:pPr>
            <w:r w:rsidRPr="00A67022">
              <w:rPr>
                <w:noProof/>
                <w:szCs w:val="24"/>
                <w:lang w:eastAsia="en-GB"/>
              </w:rPr>
              <w:t>Medium-sized</w:t>
            </w:r>
          </w:p>
        </w:tc>
        <w:tc>
          <w:tcPr>
            <w:tcW w:w="0" w:type="auto"/>
            <w:vAlign w:val="center"/>
            <w:hideMark/>
          </w:tcPr>
          <w:p w14:paraId="374B66D7" w14:textId="77777777" w:rsidR="00A67022" w:rsidRPr="00A67022" w:rsidRDefault="00A67022" w:rsidP="001B6CB1">
            <w:pPr>
              <w:spacing w:before="120" w:after="120"/>
              <w:jc w:val="left"/>
              <w:rPr>
                <w:noProof/>
                <w:szCs w:val="24"/>
                <w:lang w:eastAsia="en-GB"/>
              </w:rPr>
            </w:pPr>
            <w:r w:rsidRPr="00A67022">
              <w:rPr>
                <w:noProof/>
                <w:szCs w:val="24"/>
                <w:lang w:eastAsia="en-GB"/>
              </w:rPr>
              <w:t>&lt; 250</w:t>
            </w:r>
          </w:p>
        </w:tc>
        <w:tc>
          <w:tcPr>
            <w:tcW w:w="0" w:type="auto"/>
            <w:gridSpan w:val="2"/>
            <w:vAlign w:val="center"/>
            <w:hideMark/>
          </w:tcPr>
          <w:p w14:paraId="62B50F3C" w14:textId="77777777" w:rsidR="00A67022" w:rsidRPr="00A67022" w:rsidRDefault="00A67022" w:rsidP="001B6CB1">
            <w:pPr>
              <w:spacing w:before="120" w:after="120"/>
              <w:jc w:val="left"/>
              <w:rPr>
                <w:noProof/>
                <w:szCs w:val="24"/>
                <w:lang w:eastAsia="en-GB"/>
              </w:rPr>
            </w:pPr>
            <w:r w:rsidRPr="00A67022">
              <w:rPr>
                <w:noProof/>
                <w:szCs w:val="24"/>
                <w:lang w:eastAsia="en-GB"/>
              </w:rPr>
              <w:t>≤ € 50 m</w:t>
            </w:r>
          </w:p>
        </w:tc>
        <w:tc>
          <w:tcPr>
            <w:tcW w:w="0" w:type="auto"/>
            <w:gridSpan w:val="2"/>
            <w:vAlign w:val="center"/>
            <w:hideMark/>
          </w:tcPr>
          <w:p w14:paraId="5716556D" w14:textId="77777777" w:rsidR="00A67022" w:rsidRPr="00A67022" w:rsidRDefault="00A67022" w:rsidP="001B6CB1">
            <w:pPr>
              <w:spacing w:before="120" w:after="120"/>
              <w:jc w:val="left"/>
              <w:rPr>
                <w:noProof/>
                <w:szCs w:val="24"/>
                <w:lang w:eastAsia="en-GB"/>
              </w:rPr>
            </w:pPr>
            <w:r w:rsidRPr="00A67022">
              <w:rPr>
                <w:noProof/>
                <w:szCs w:val="24"/>
                <w:lang w:eastAsia="en-GB"/>
              </w:rPr>
              <w:t>≤ € 43 m</w:t>
            </w:r>
          </w:p>
        </w:tc>
      </w:tr>
      <w:tr w:rsidR="00A67022" w:rsidRPr="00A67022" w14:paraId="3002B847" w14:textId="77777777" w:rsidTr="009D0E8B">
        <w:trPr>
          <w:tblCellSpacing w:w="15" w:type="dxa"/>
        </w:trPr>
        <w:tc>
          <w:tcPr>
            <w:tcW w:w="0" w:type="auto"/>
            <w:vAlign w:val="center"/>
            <w:hideMark/>
          </w:tcPr>
          <w:p w14:paraId="11A80E1D" w14:textId="77777777" w:rsidR="00A67022" w:rsidRPr="00A67022" w:rsidRDefault="00A67022" w:rsidP="001B6CB1">
            <w:pPr>
              <w:spacing w:before="120" w:after="120"/>
              <w:jc w:val="left"/>
              <w:rPr>
                <w:noProof/>
                <w:szCs w:val="24"/>
                <w:lang w:eastAsia="en-GB"/>
              </w:rPr>
            </w:pPr>
            <w:r w:rsidRPr="00A67022">
              <w:rPr>
                <w:noProof/>
                <w:szCs w:val="24"/>
                <w:lang w:eastAsia="en-GB"/>
              </w:rPr>
              <w:t>Small</w:t>
            </w:r>
          </w:p>
        </w:tc>
        <w:tc>
          <w:tcPr>
            <w:tcW w:w="0" w:type="auto"/>
            <w:vAlign w:val="center"/>
            <w:hideMark/>
          </w:tcPr>
          <w:p w14:paraId="773225FB" w14:textId="77777777" w:rsidR="00A67022" w:rsidRPr="00A67022" w:rsidRDefault="00A67022" w:rsidP="001B6CB1">
            <w:pPr>
              <w:spacing w:before="120" w:after="120"/>
              <w:jc w:val="left"/>
              <w:rPr>
                <w:noProof/>
                <w:szCs w:val="24"/>
                <w:lang w:eastAsia="en-GB"/>
              </w:rPr>
            </w:pPr>
            <w:r w:rsidRPr="00A67022">
              <w:rPr>
                <w:noProof/>
                <w:szCs w:val="24"/>
                <w:lang w:eastAsia="en-GB"/>
              </w:rPr>
              <w:t>&lt; 50</w:t>
            </w:r>
          </w:p>
        </w:tc>
        <w:tc>
          <w:tcPr>
            <w:tcW w:w="0" w:type="auto"/>
            <w:gridSpan w:val="2"/>
            <w:vAlign w:val="center"/>
            <w:hideMark/>
          </w:tcPr>
          <w:p w14:paraId="59E7F7E8"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c>
          <w:tcPr>
            <w:tcW w:w="0" w:type="auto"/>
            <w:gridSpan w:val="2"/>
            <w:vAlign w:val="center"/>
            <w:hideMark/>
          </w:tcPr>
          <w:p w14:paraId="331E6483"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r>
      <w:tr w:rsidR="00A67022" w:rsidRPr="00A67022" w14:paraId="67A003C0" w14:textId="77777777" w:rsidTr="009D0E8B">
        <w:trPr>
          <w:tblCellSpacing w:w="15" w:type="dxa"/>
        </w:trPr>
        <w:tc>
          <w:tcPr>
            <w:tcW w:w="0" w:type="auto"/>
            <w:vAlign w:val="center"/>
            <w:hideMark/>
          </w:tcPr>
          <w:p w14:paraId="73644897" w14:textId="77777777" w:rsidR="00A67022" w:rsidRPr="00A67022" w:rsidRDefault="00A67022" w:rsidP="001B6CB1">
            <w:pPr>
              <w:spacing w:before="120" w:after="120"/>
              <w:jc w:val="left"/>
              <w:rPr>
                <w:noProof/>
                <w:szCs w:val="24"/>
                <w:lang w:eastAsia="en-GB"/>
              </w:rPr>
            </w:pPr>
            <w:r w:rsidRPr="00A67022">
              <w:rPr>
                <w:noProof/>
                <w:szCs w:val="24"/>
                <w:lang w:eastAsia="en-GB"/>
              </w:rPr>
              <w:t>Micro</w:t>
            </w:r>
          </w:p>
        </w:tc>
        <w:tc>
          <w:tcPr>
            <w:tcW w:w="0" w:type="auto"/>
            <w:vAlign w:val="center"/>
            <w:hideMark/>
          </w:tcPr>
          <w:p w14:paraId="6941D006" w14:textId="77777777" w:rsidR="00A67022" w:rsidRPr="00A67022" w:rsidRDefault="00A67022" w:rsidP="001B6CB1">
            <w:pPr>
              <w:spacing w:before="120" w:after="120"/>
              <w:jc w:val="left"/>
              <w:rPr>
                <w:noProof/>
                <w:szCs w:val="24"/>
                <w:lang w:eastAsia="en-GB"/>
              </w:rPr>
            </w:pPr>
            <w:r w:rsidRPr="00A67022">
              <w:rPr>
                <w:noProof/>
                <w:szCs w:val="24"/>
                <w:lang w:eastAsia="en-GB"/>
              </w:rPr>
              <w:t>&lt; 10</w:t>
            </w:r>
          </w:p>
        </w:tc>
        <w:tc>
          <w:tcPr>
            <w:tcW w:w="0" w:type="auto"/>
            <w:gridSpan w:val="2"/>
            <w:vAlign w:val="center"/>
            <w:hideMark/>
          </w:tcPr>
          <w:p w14:paraId="1CD66A19"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c>
          <w:tcPr>
            <w:tcW w:w="0" w:type="auto"/>
            <w:gridSpan w:val="2"/>
            <w:vAlign w:val="center"/>
            <w:hideMark/>
          </w:tcPr>
          <w:p w14:paraId="68B0F47B"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r>
    </w:tbl>
    <w:p w14:paraId="00BCBA44" w14:textId="77777777" w:rsidR="00A67022" w:rsidRDefault="00A67022" w:rsidP="001B6CB1">
      <w:pPr>
        <w:spacing w:before="120" w:after="120"/>
        <w:rPr>
          <w:noProof/>
          <w:szCs w:val="24"/>
          <w:lang w:eastAsia="en-GB"/>
        </w:rPr>
      </w:pPr>
      <w:r w:rsidRPr="00A67022">
        <w:rPr>
          <w:noProof/>
          <w:szCs w:val="24"/>
          <w:lang w:eastAsia="en-GB"/>
        </w:rPr>
        <w:t>These ceilings apply to the figures for individual firms only. A firm which is part of larger grouping may need to include employee/turnover/balance sheet data from that grouping too.</w:t>
      </w:r>
    </w:p>
    <w:p w14:paraId="63426A30" w14:textId="77777777" w:rsidR="00A67022" w:rsidRPr="00A67022" w:rsidRDefault="00A67022" w:rsidP="001B6CB1">
      <w:pPr>
        <w:spacing w:before="120" w:after="120"/>
        <w:rPr>
          <w:b/>
          <w:noProof/>
          <w:szCs w:val="24"/>
          <w:lang w:eastAsia="en-GB"/>
        </w:rPr>
      </w:pPr>
      <w:r w:rsidRPr="00A67022">
        <w:rPr>
          <w:b/>
          <w:noProof/>
          <w:szCs w:val="24"/>
          <w:lang w:eastAsia="en-GB"/>
        </w:rPr>
        <w:t>Other interest</w:t>
      </w:r>
    </w:p>
    <w:p w14:paraId="05F0A914" w14:textId="77777777" w:rsidR="00A67022" w:rsidRPr="00A67022" w:rsidRDefault="00A67022" w:rsidP="001B6CB1">
      <w:pPr>
        <w:spacing w:before="120" w:after="120"/>
        <w:rPr>
          <w:noProof/>
          <w:szCs w:val="24"/>
          <w:lang w:val="en" w:eastAsia="en-GB"/>
        </w:rPr>
      </w:pPr>
      <w:r w:rsidRPr="00A67022">
        <w:rPr>
          <w:noProof/>
          <w:szCs w:val="24"/>
          <w:lang w:val="en" w:eastAsia="en-GB"/>
        </w:rPr>
        <w:t>Interest which is not possible to classify in any other category.</w:t>
      </w:r>
    </w:p>
    <w:p w14:paraId="7C9329F2" w14:textId="77777777" w:rsidR="00A67022" w:rsidRPr="00A67022" w:rsidRDefault="00A67022" w:rsidP="001B6CB1">
      <w:pPr>
        <w:spacing w:before="120" w:after="120"/>
        <w:jc w:val="center"/>
        <w:rPr>
          <w:noProof/>
          <w:u w:val="single"/>
        </w:rPr>
      </w:pPr>
      <w:r w:rsidRPr="00A67022">
        <w:rPr>
          <w:noProof/>
          <w:szCs w:val="24"/>
          <w:lang w:val="en" w:eastAsia="en-GB"/>
        </w:rPr>
        <w:t>***</w:t>
      </w:r>
    </w:p>
    <w:p w14:paraId="34BD2645" w14:textId="77777777" w:rsidR="00A67022" w:rsidRPr="00A67022" w:rsidRDefault="00A67022" w:rsidP="001B6CB1">
      <w:pPr>
        <w:spacing w:before="120" w:after="120"/>
        <w:jc w:val="center"/>
        <w:rPr>
          <w:noProof/>
          <w:szCs w:val="24"/>
        </w:rPr>
      </w:pPr>
      <w:r w:rsidRPr="00A67022">
        <w:rPr>
          <w:noProof/>
          <w:u w:val="single"/>
        </w:rPr>
        <w:br w:type="page"/>
      </w:r>
      <w:r w:rsidRPr="00A67022">
        <w:rPr>
          <w:noProof/>
          <w:u w:val="single"/>
        </w:rPr>
        <w:lastRenderedPageBreak/>
        <w:t>To be filled in by individuals applying to be appointed as Type B members and organisations applying to be appointed as Type C members</w:t>
      </w:r>
    </w:p>
    <w:p w14:paraId="5771FA8F" w14:textId="77777777" w:rsidR="00A67022" w:rsidRPr="00A67022" w:rsidRDefault="00A67022" w:rsidP="001B6CB1">
      <w:pPr>
        <w:spacing w:before="120" w:after="120"/>
        <w:rPr>
          <w:noProof/>
          <w:szCs w:val="24"/>
        </w:rPr>
      </w:pPr>
      <w:r w:rsidRPr="00A67022">
        <w:rPr>
          <w:noProof/>
          <w:szCs w:val="24"/>
        </w:rPr>
        <w:t xml:space="preserve">Please select one </w:t>
      </w:r>
      <w:r w:rsidRPr="00A67022">
        <w:rPr>
          <w:b/>
          <w:noProof/>
          <w:szCs w:val="24"/>
          <w:u w:val="single"/>
        </w:rPr>
        <w:t>or more policy areas</w:t>
      </w:r>
      <w:r w:rsidRPr="00A67022">
        <w:rPr>
          <w:noProof/>
          <w:szCs w:val="24"/>
        </w:rPr>
        <w:t xml:space="preserve"> in which you/your organisation</w:t>
      </w:r>
      <w:r w:rsidRPr="00A67022">
        <w:rPr>
          <w:noProof/>
          <w:szCs w:val="24"/>
          <w:vertAlign w:val="superscript"/>
        </w:rPr>
        <w:footnoteReference w:id="3"/>
      </w:r>
      <w:r w:rsidRPr="00A67022">
        <w:rPr>
          <w:noProof/>
          <w:szCs w:val="24"/>
        </w:rPr>
        <w:t xml:space="preserve"> operate(s):</w:t>
      </w:r>
    </w:p>
    <w:p w14:paraId="4AA6237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Agriculture</w:t>
      </w:r>
    </w:p>
    <w:p w14:paraId="62AAFB5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Archaeology</w:t>
      </w:r>
    </w:p>
    <w:p w14:paraId="547A4A5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Architecture</w:t>
      </w:r>
    </w:p>
    <w:p w14:paraId="7283F6B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Audiovisual and media</w:t>
      </w:r>
    </w:p>
    <w:p w14:paraId="4B9C293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Audit</w:t>
      </w:r>
    </w:p>
    <w:p w14:paraId="40E5E3F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Banking</w:t>
      </w:r>
    </w:p>
    <w:p w14:paraId="4E6680E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Biodiversity</w:t>
      </w:r>
    </w:p>
    <w:p w14:paraId="4D6BC40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Civil protection</w:t>
      </w:r>
    </w:p>
    <w:p w14:paraId="3A4D386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Civil service</w:t>
      </w:r>
    </w:p>
    <w:p w14:paraId="3F78E5A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Climate</w:t>
      </w:r>
    </w:p>
    <w:p w14:paraId="1C0E767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Competition</w:t>
      </w:r>
    </w:p>
    <w:p w14:paraId="71E4257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Conservation</w:t>
      </w:r>
    </w:p>
    <w:p w14:paraId="587E762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Consumer affairs</w:t>
      </w:r>
    </w:p>
    <w:p w14:paraId="0687EF9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Culture</w:t>
      </w:r>
    </w:p>
    <w:p w14:paraId="2800496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Cultural Heritage</w:t>
      </w:r>
    </w:p>
    <w:p w14:paraId="2E0BE4E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Cultural Landscape</w:t>
      </w:r>
    </w:p>
    <w:p w14:paraId="195A5E5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Customs</w:t>
      </w:r>
    </w:p>
    <w:p w14:paraId="3AE3292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Development</w:t>
      </w:r>
    </w:p>
    <w:p w14:paraId="37AF3B7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Disaster Risk Reduction</w:t>
      </w:r>
    </w:p>
    <w:p w14:paraId="58897D8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Economy</w:t>
      </w:r>
    </w:p>
    <w:p w14:paraId="2DA1857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Education</w:t>
      </w:r>
    </w:p>
    <w:p w14:paraId="28896BB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Employment and social affairs</w:t>
      </w:r>
    </w:p>
    <w:p w14:paraId="3AF6044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Energy</w:t>
      </w:r>
    </w:p>
    <w:p w14:paraId="0B0EE57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(chemical)</w:t>
      </w:r>
    </w:p>
    <w:p w14:paraId="5586FA7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(civil)</w:t>
      </w:r>
    </w:p>
    <w:p w14:paraId="3643DCC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(infrastructure)</w:t>
      </w:r>
    </w:p>
    <w:p w14:paraId="6479C2E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(IT)</w:t>
      </w:r>
    </w:p>
    <w:p w14:paraId="2E37782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(maritime)</w:t>
      </w:r>
    </w:p>
    <w:p w14:paraId="210A492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(space policy)</w:t>
      </w:r>
    </w:p>
    <w:p w14:paraId="22A4A80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(space research)</w:t>
      </w:r>
    </w:p>
    <w:p w14:paraId="21CF9028"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Enlargement</w:t>
      </w:r>
    </w:p>
    <w:p w14:paraId="32DA000F"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Environment</w:t>
      </w:r>
    </w:p>
    <w:p w14:paraId="70411BC2"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Equal opportunities</w:t>
      </w:r>
    </w:p>
    <w:p w14:paraId="0CD2D94A"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External relations</w:t>
      </w:r>
    </w:p>
    <w:p w14:paraId="0FE6B07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External trade</w:t>
      </w:r>
    </w:p>
    <w:p w14:paraId="200BC09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Finance</w:t>
      </w:r>
    </w:p>
    <w:p w14:paraId="7DE8E72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Fisheries and aquaculture</w:t>
      </w:r>
    </w:p>
    <w:p w14:paraId="6AF9A6A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Food safety</w:t>
      </w:r>
    </w:p>
    <w:p w14:paraId="067A3CF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Forestry</w:t>
      </w:r>
    </w:p>
    <w:p w14:paraId="1A80A3E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Fundamental rights</w:t>
      </w:r>
    </w:p>
    <w:p w14:paraId="541D5B5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Humanitarian aid</w:t>
      </w:r>
    </w:p>
    <w:p w14:paraId="0545105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Industry</w:t>
      </w:r>
    </w:p>
    <w:p w14:paraId="458F976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Information society</w:t>
      </w:r>
    </w:p>
    <w:p w14:paraId="30AFB85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Innovation</w:t>
      </w:r>
    </w:p>
    <w:p w14:paraId="604083E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Insurance</w:t>
      </w:r>
    </w:p>
    <w:p w14:paraId="26101C2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lastRenderedPageBreak/>
        <w:t>Labour</w:t>
      </w:r>
    </w:p>
    <w:p w14:paraId="53145CE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Land management</w:t>
      </w:r>
    </w:p>
    <w:p w14:paraId="4F3D033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(civil)</w:t>
      </w:r>
    </w:p>
    <w:p w14:paraId="72B1A4D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(corporate)</w:t>
      </w:r>
    </w:p>
    <w:p w14:paraId="240D544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(criminal)</w:t>
      </w:r>
    </w:p>
    <w:p w14:paraId="2E66D3A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(taxation)</w:t>
      </w:r>
    </w:p>
    <w:p w14:paraId="39D184E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Linguistics and Terminology</w:t>
      </w:r>
    </w:p>
    <w:p w14:paraId="35E5763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Livestock</w:t>
      </w:r>
    </w:p>
    <w:p w14:paraId="3EF4774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Medical profession</w:t>
      </w:r>
    </w:p>
    <w:p w14:paraId="4390456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Migration</w:t>
      </w:r>
    </w:p>
    <w:p w14:paraId="10C2F76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Natural resources</w:t>
      </w:r>
    </w:p>
    <w:p w14:paraId="229AF23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Plant production</w:t>
      </w:r>
    </w:p>
    <w:p w14:paraId="2D4B8EE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affairs</w:t>
      </w:r>
    </w:p>
    <w:p w14:paraId="46B6537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health</w:t>
      </w:r>
    </w:p>
    <w:p w14:paraId="5BABE4E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relations</w:t>
      </w:r>
    </w:p>
    <w:p w14:paraId="6C78428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Raw materials</w:t>
      </w:r>
    </w:p>
    <w:p w14:paraId="5C9C6CF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Research</w:t>
      </w:r>
    </w:p>
    <w:p w14:paraId="780CFD6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Science</w:t>
      </w:r>
    </w:p>
    <w:p w14:paraId="2561F85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Science diplomacy </w:t>
      </w:r>
    </w:p>
    <w:p w14:paraId="3A80E3C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Security</w:t>
      </w:r>
    </w:p>
    <w:p w14:paraId="7DAEBEF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Smart specialisation</w:t>
      </w:r>
    </w:p>
    <w:p w14:paraId="33E06DE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Social service</w:t>
      </w:r>
    </w:p>
    <w:p w14:paraId="43E634D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Space and Satellites (policy)</w:t>
      </w:r>
    </w:p>
    <w:p w14:paraId="71857C0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Space and Satellites (research)</w:t>
      </w:r>
    </w:p>
    <w:p w14:paraId="28F4490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Sport</w:t>
      </w:r>
    </w:p>
    <w:p w14:paraId="3EA155D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Statistics</w:t>
      </w:r>
    </w:p>
    <w:p w14:paraId="4E673F4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Sustainable Development</w:t>
      </w:r>
    </w:p>
    <w:p w14:paraId="69F41BC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Systemic eco-innovation</w:t>
      </w:r>
    </w:p>
    <w:p w14:paraId="54DB757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Tax</w:t>
      </w:r>
    </w:p>
    <w:p w14:paraId="023648F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Trade</w:t>
      </w:r>
    </w:p>
    <w:p w14:paraId="7799494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Training</w:t>
      </w:r>
    </w:p>
    <w:p w14:paraId="4E9CE8B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Transport</w:t>
      </w:r>
    </w:p>
    <w:p w14:paraId="7498564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Urban development</w:t>
      </w:r>
    </w:p>
    <w:p w14:paraId="1332923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Water</w:t>
      </w:r>
    </w:p>
    <w:p w14:paraId="161F6F3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Youth</w:t>
      </w:r>
    </w:p>
    <w:p w14:paraId="4EF97B4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Other</w:t>
      </w:r>
    </w:p>
    <w:p w14:paraId="53FB096A" w14:textId="77777777" w:rsidR="00A67022" w:rsidRPr="00A67022" w:rsidRDefault="00A67022" w:rsidP="001B6CB1">
      <w:pPr>
        <w:spacing w:before="120" w:after="120"/>
        <w:rPr>
          <w:noProof/>
          <w:u w:val="single"/>
        </w:rPr>
      </w:pPr>
    </w:p>
    <w:p w14:paraId="60A5114E" w14:textId="77777777" w:rsidR="00F53FA9" w:rsidRDefault="00A67022" w:rsidP="001B6CB1">
      <w:pPr>
        <w:spacing w:before="120" w:after="120"/>
        <w:rPr>
          <w:noProof/>
          <w:u w:val="single"/>
        </w:rPr>
      </w:pPr>
      <w:r w:rsidRPr="00A67022">
        <w:rPr>
          <w:noProof/>
          <w:u w:val="single"/>
        </w:rPr>
        <w:br w:type="page"/>
      </w:r>
    </w:p>
    <w:p w14:paraId="146EA155" w14:textId="77777777" w:rsidR="00F53FA9" w:rsidRDefault="00F53FA9" w:rsidP="001B6CB1">
      <w:pPr>
        <w:spacing w:before="120" w:after="120"/>
        <w:rPr>
          <w:noProof/>
          <w:u w:val="single"/>
        </w:rPr>
      </w:pPr>
    </w:p>
    <w:p w14:paraId="732FE855" w14:textId="77777777" w:rsidR="00A67022" w:rsidRPr="00A67022" w:rsidRDefault="00A67022" w:rsidP="001B6CB1">
      <w:pPr>
        <w:spacing w:before="120" w:after="120"/>
        <w:rPr>
          <w:noProof/>
          <w:u w:val="single"/>
        </w:rPr>
      </w:pPr>
      <w:r w:rsidRPr="00A67022">
        <w:rPr>
          <w:noProof/>
          <w:u w:val="single"/>
        </w:rPr>
        <w:t>For individuals applying to be appointed as Type B members</w:t>
      </w:r>
    </w:p>
    <w:p w14:paraId="0FF0F666" w14:textId="77777777" w:rsidR="00A67022" w:rsidRPr="00A67022" w:rsidRDefault="00A67022" w:rsidP="001B6CB1">
      <w:pPr>
        <w:spacing w:before="120" w:after="120"/>
        <w:rPr>
          <w:noProof/>
        </w:rPr>
      </w:pPr>
      <w:r w:rsidRPr="00A67022">
        <w:rPr>
          <w:noProof/>
        </w:rPr>
        <w:t>Title: ………………….</w:t>
      </w:r>
    </w:p>
    <w:p w14:paraId="2A2961BA" w14:textId="77777777" w:rsidR="00A67022" w:rsidRPr="00A67022" w:rsidRDefault="00A67022" w:rsidP="001B6CB1">
      <w:pPr>
        <w:spacing w:before="120" w:after="120"/>
        <w:rPr>
          <w:noProof/>
        </w:rPr>
      </w:pPr>
      <w:r w:rsidRPr="00A67022">
        <w:rPr>
          <w:noProof/>
        </w:rPr>
        <w:t>Surname</w:t>
      </w:r>
      <w:r w:rsidRPr="00A67022">
        <w:rPr>
          <w:noProof/>
          <w:vertAlign w:val="superscript"/>
        </w:rPr>
        <w:footnoteReference w:id="4"/>
      </w:r>
      <w:r w:rsidRPr="00A67022">
        <w:rPr>
          <w:noProof/>
        </w:rPr>
        <w:t>: ………………….</w:t>
      </w:r>
    </w:p>
    <w:p w14:paraId="1096D8AB" w14:textId="77777777" w:rsidR="00A67022" w:rsidRPr="00A67022" w:rsidRDefault="00A67022" w:rsidP="001B6CB1">
      <w:pPr>
        <w:spacing w:before="120" w:after="120"/>
        <w:rPr>
          <w:noProof/>
        </w:rPr>
      </w:pPr>
      <w:r w:rsidRPr="00A67022">
        <w:rPr>
          <w:noProof/>
        </w:rPr>
        <w:t>First name</w:t>
      </w:r>
      <w:r w:rsidRPr="00A67022">
        <w:rPr>
          <w:noProof/>
          <w:vertAlign w:val="superscript"/>
        </w:rPr>
        <w:footnoteReference w:id="5"/>
      </w:r>
      <w:r w:rsidRPr="00A67022">
        <w:rPr>
          <w:noProof/>
        </w:rPr>
        <w:t>: ………………….</w:t>
      </w:r>
    </w:p>
    <w:p w14:paraId="0602BF2A" w14:textId="77777777" w:rsidR="00A67022" w:rsidRPr="00A67022" w:rsidRDefault="00A67022" w:rsidP="001B6CB1">
      <w:pPr>
        <w:spacing w:before="120" w:after="120"/>
        <w:rPr>
          <w:noProof/>
        </w:rPr>
      </w:pPr>
      <w:r w:rsidRPr="00A67022">
        <w:rPr>
          <w:noProof/>
        </w:rPr>
        <w:t>Date: ………………….</w:t>
      </w:r>
    </w:p>
    <w:p w14:paraId="326C53B9" w14:textId="77777777" w:rsidR="00A67022" w:rsidRPr="00A67022" w:rsidRDefault="00A67022" w:rsidP="001B6CB1">
      <w:pPr>
        <w:spacing w:before="120" w:after="120"/>
        <w:rPr>
          <w:noProof/>
        </w:rPr>
      </w:pPr>
      <w:r w:rsidRPr="00A67022">
        <w:rPr>
          <w:noProof/>
        </w:rPr>
        <w:t>Signature …………………..</w:t>
      </w:r>
    </w:p>
    <w:p w14:paraId="00D4B328" w14:textId="77777777" w:rsidR="00A67022" w:rsidRPr="00A67022" w:rsidRDefault="00A67022" w:rsidP="001B6CB1">
      <w:pPr>
        <w:spacing w:before="120" w:after="120"/>
        <w:rPr>
          <w:noProof/>
          <w:u w:val="single"/>
        </w:rPr>
      </w:pPr>
    </w:p>
    <w:p w14:paraId="7AE9BBED" w14:textId="77777777" w:rsidR="00A67022" w:rsidRPr="00A67022" w:rsidRDefault="00A67022" w:rsidP="001B6CB1">
      <w:pPr>
        <w:spacing w:before="120" w:after="120"/>
        <w:rPr>
          <w:noProof/>
          <w:u w:val="single"/>
        </w:rPr>
      </w:pPr>
      <w:r w:rsidRPr="00A67022">
        <w:rPr>
          <w:noProof/>
          <w:u w:val="single"/>
        </w:rPr>
        <w:t xml:space="preserve">For organisations applying to be appointed as Type C members </w:t>
      </w:r>
    </w:p>
    <w:p w14:paraId="73DB6E5A" w14:textId="77777777" w:rsidR="00A67022" w:rsidRPr="00A67022" w:rsidRDefault="00A67022" w:rsidP="001B6CB1">
      <w:pPr>
        <w:spacing w:before="120" w:after="120"/>
        <w:rPr>
          <w:noProof/>
        </w:rPr>
      </w:pPr>
      <w:r w:rsidRPr="00A67022">
        <w:rPr>
          <w:noProof/>
        </w:rPr>
        <w:t>Name of the organisation</w:t>
      </w:r>
      <w:r w:rsidRPr="00A67022">
        <w:rPr>
          <w:noProof/>
          <w:vertAlign w:val="superscript"/>
        </w:rPr>
        <w:footnoteReference w:id="6"/>
      </w:r>
      <w:r w:rsidRPr="00A67022">
        <w:rPr>
          <w:noProof/>
        </w:rPr>
        <w:t>: ………………….</w:t>
      </w:r>
    </w:p>
    <w:p w14:paraId="442576CB" w14:textId="77777777" w:rsidR="00A67022" w:rsidRPr="00A67022" w:rsidRDefault="00A67022" w:rsidP="001B6CB1">
      <w:pPr>
        <w:spacing w:before="120" w:after="120"/>
        <w:rPr>
          <w:noProof/>
        </w:rPr>
      </w:pPr>
      <w:r w:rsidRPr="00A67022">
        <w:rPr>
          <w:noProof/>
        </w:rPr>
        <w:t>Surname of the representative proposed: ………………….</w:t>
      </w:r>
    </w:p>
    <w:p w14:paraId="6C4B2C93" w14:textId="77777777" w:rsidR="00A67022" w:rsidRPr="00A67022" w:rsidRDefault="00A67022" w:rsidP="001B6CB1">
      <w:pPr>
        <w:spacing w:before="120" w:after="120"/>
        <w:rPr>
          <w:noProof/>
        </w:rPr>
      </w:pPr>
      <w:r w:rsidRPr="00A67022">
        <w:rPr>
          <w:noProof/>
        </w:rPr>
        <w:t>First name of the representative proposed: ………………….</w:t>
      </w:r>
    </w:p>
    <w:p w14:paraId="1AF9F3A6" w14:textId="77777777" w:rsidR="00A67022" w:rsidRPr="00A67022" w:rsidRDefault="00A67022" w:rsidP="001B6CB1">
      <w:pPr>
        <w:spacing w:before="120" w:after="120"/>
        <w:rPr>
          <w:noProof/>
        </w:rPr>
      </w:pPr>
      <w:r w:rsidRPr="00A67022">
        <w:rPr>
          <w:noProof/>
        </w:rPr>
        <w:t>Surname of the person applying on behalf of the organisation: ………………….</w:t>
      </w:r>
    </w:p>
    <w:p w14:paraId="0204DEAE" w14:textId="77777777" w:rsidR="00A67022" w:rsidRPr="00A67022" w:rsidRDefault="00A67022" w:rsidP="001B6CB1">
      <w:pPr>
        <w:spacing w:before="120" w:after="120"/>
        <w:rPr>
          <w:noProof/>
        </w:rPr>
      </w:pPr>
      <w:r w:rsidRPr="00A67022">
        <w:rPr>
          <w:noProof/>
        </w:rPr>
        <w:t>First name of the person applying on behalf of the organisation: ………………….</w:t>
      </w:r>
    </w:p>
    <w:p w14:paraId="0FDF759B" w14:textId="77777777" w:rsidR="00A67022" w:rsidRPr="00A67022" w:rsidRDefault="00A67022" w:rsidP="001B6CB1">
      <w:pPr>
        <w:spacing w:before="120" w:after="120"/>
        <w:rPr>
          <w:noProof/>
        </w:rPr>
      </w:pPr>
      <w:r w:rsidRPr="00A67022">
        <w:rPr>
          <w:noProof/>
        </w:rPr>
        <w:t>Date: ………………….</w:t>
      </w:r>
    </w:p>
    <w:p w14:paraId="0AAF7E3A" w14:textId="77777777" w:rsidR="00A67022" w:rsidRPr="00A67022" w:rsidRDefault="00A67022" w:rsidP="001B6CB1">
      <w:pPr>
        <w:spacing w:before="120" w:after="120"/>
        <w:rPr>
          <w:noProof/>
        </w:rPr>
      </w:pPr>
      <w:r w:rsidRPr="00A67022">
        <w:rPr>
          <w:noProof/>
        </w:rPr>
        <w:t>Signature …………………..</w:t>
      </w:r>
    </w:p>
    <w:p w14:paraId="098A230F" w14:textId="77777777" w:rsidR="00A67022" w:rsidRPr="00A67022" w:rsidRDefault="00A67022" w:rsidP="00B92117">
      <w:pPr>
        <w:spacing w:before="120" w:after="120"/>
        <w:jc w:val="center"/>
        <w:rPr>
          <w:noProof/>
          <w:sz w:val="28"/>
        </w:rPr>
      </w:pPr>
      <w:r w:rsidRPr="00A67022">
        <w:rPr>
          <w:b/>
          <w:noProof/>
          <w:sz w:val="28"/>
          <w:szCs w:val="24"/>
        </w:rPr>
        <w:br w:type="page"/>
      </w:r>
      <w:r w:rsidRPr="00A67022">
        <w:rPr>
          <w:b/>
          <w:noProof/>
          <w:sz w:val="28"/>
        </w:rPr>
        <w:lastRenderedPageBreak/>
        <w:t>Annex II: Selection criteria form</w:t>
      </w:r>
      <w:r w:rsidRPr="00A67022">
        <w:rPr>
          <w:b/>
          <w:noProof/>
          <w:sz w:val="28"/>
          <w:vertAlign w:val="superscript"/>
          <w:lang w:val="fr-BE"/>
        </w:rPr>
        <w:footnoteReference w:id="7"/>
      </w:r>
    </w:p>
    <w:p w14:paraId="136F9B78" w14:textId="77777777" w:rsidR="00A67022" w:rsidRPr="00A67022" w:rsidRDefault="00A67022" w:rsidP="001B6CB1">
      <w:pPr>
        <w:tabs>
          <w:tab w:val="right" w:leader="dot" w:pos="9071"/>
        </w:tabs>
        <w:spacing w:before="120" w:after="120"/>
        <w:ind w:hanging="850"/>
        <w:rPr>
          <w:noProof/>
          <w:szCs w:val="24"/>
        </w:rPr>
      </w:pPr>
      <w:r w:rsidRPr="00A67022">
        <w:rPr>
          <w:noProof/>
          <w:szCs w:val="24"/>
        </w:rPr>
        <w:t xml:space="preserve">Applicants are requested to describe how they fulfil </w:t>
      </w:r>
      <w:r w:rsidRPr="00A67022">
        <w:rPr>
          <w:noProof/>
          <w:color w:val="000000"/>
          <w:szCs w:val="24"/>
          <w:lang w:val="en-US" w:eastAsia="en-GB"/>
        </w:rPr>
        <w:t>the selection criteria listed in this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372"/>
      </w:tblGrid>
      <w:tr w:rsidR="00A67022" w:rsidRPr="00A67022" w14:paraId="21EB3E19" w14:textId="77777777" w:rsidTr="00641857">
        <w:tc>
          <w:tcPr>
            <w:tcW w:w="4462" w:type="dxa"/>
            <w:shd w:val="clear" w:color="auto" w:fill="auto"/>
          </w:tcPr>
          <w:p w14:paraId="3BABF3BB" w14:textId="77777777" w:rsidR="00A67022" w:rsidRPr="00A67022" w:rsidRDefault="00641857" w:rsidP="00641857">
            <w:pPr>
              <w:pStyle w:val="ListDash"/>
              <w:numPr>
                <w:ilvl w:val="0"/>
                <w:numId w:val="0"/>
              </w:numPr>
              <w:rPr>
                <w:noProof/>
                <w:szCs w:val="24"/>
              </w:rPr>
            </w:pPr>
            <w:r w:rsidRPr="00641857">
              <w:rPr>
                <w:noProof/>
                <w:szCs w:val="24"/>
              </w:rPr>
              <w:t>Proven and relevant competence and experience, in one or more of the areas covered by the delegated acts to be adopted by the Commission, as well as more generally in electronic tolling and/or enforcement of tolls</w:t>
            </w:r>
          </w:p>
        </w:tc>
        <w:tc>
          <w:tcPr>
            <w:tcW w:w="4372" w:type="dxa"/>
            <w:shd w:val="clear" w:color="auto" w:fill="auto"/>
          </w:tcPr>
          <w:p w14:paraId="4EB21C0F" w14:textId="77777777" w:rsidR="00A67022" w:rsidRPr="00A67022" w:rsidRDefault="00A67022" w:rsidP="001B6CB1">
            <w:pPr>
              <w:tabs>
                <w:tab w:val="left" w:pos="0"/>
              </w:tabs>
              <w:spacing w:before="120" w:after="120"/>
              <w:rPr>
                <w:noProof/>
                <w:szCs w:val="24"/>
              </w:rPr>
            </w:pPr>
          </w:p>
        </w:tc>
      </w:tr>
      <w:tr w:rsidR="00A67022" w:rsidRPr="00A67022" w14:paraId="25475295" w14:textId="77777777" w:rsidTr="00641857">
        <w:tc>
          <w:tcPr>
            <w:tcW w:w="4462" w:type="dxa"/>
            <w:shd w:val="clear" w:color="auto" w:fill="auto"/>
          </w:tcPr>
          <w:p w14:paraId="58BA05F8" w14:textId="77777777" w:rsidR="00A67022" w:rsidRPr="00A67022" w:rsidRDefault="00A67022" w:rsidP="00641857">
            <w:pPr>
              <w:tabs>
                <w:tab w:val="left" w:pos="0"/>
              </w:tabs>
              <w:spacing w:before="120" w:after="120"/>
              <w:rPr>
                <w:noProof/>
                <w:szCs w:val="24"/>
              </w:rPr>
            </w:pPr>
            <w:r w:rsidRPr="00A67022">
              <w:rPr>
                <w:noProof/>
                <w:szCs w:val="24"/>
              </w:rPr>
              <w:t>Proven capacity to represent effectively the position shared by stakeholders</w:t>
            </w:r>
          </w:p>
        </w:tc>
        <w:tc>
          <w:tcPr>
            <w:tcW w:w="4372" w:type="dxa"/>
            <w:shd w:val="clear" w:color="auto" w:fill="auto"/>
          </w:tcPr>
          <w:p w14:paraId="7383E078" w14:textId="77777777" w:rsidR="00A67022" w:rsidRPr="00A67022" w:rsidRDefault="00A67022" w:rsidP="001B6CB1">
            <w:pPr>
              <w:tabs>
                <w:tab w:val="left" w:pos="0"/>
              </w:tabs>
              <w:spacing w:before="120" w:after="120"/>
              <w:rPr>
                <w:noProof/>
                <w:szCs w:val="24"/>
              </w:rPr>
            </w:pPr>
          </w:p>
        </w:tc>
      </w:tr>
      <w:tr w:rsidR="00A67022" w:rsidRPr="00A67022" w14:paraId="73C2DDA4" w14:textId="77777777" w:rsidTr="00641857">
        <w:tc>
          <w:tcPr>
            <w:tcW w:w="4462" w:type="dxa"/>
            <w:shd w:val="clear" w:color="auto" w:fill="auto"/>
          </w:tcPr>
          <w:p w14:paraId="3C37E2B0" w14:textId="77777777" w:rsidR="00A67022" w:rsidRPr="00A67022" w:rsidRDefault="00A67022" w:rsidP="00641857">
            <w:pPr>
              <w:tabs>
                <w:tab w:val="left" w:pos="0"/>
              </w:tabs>
              <w:spacing w:before="120" w:after="120"/>
              <w:rPr>
                <w:noProof/>
                <w:szCs w:val="24"/>
              </w:rPr>
            </w:pPr>
            <w:r w:rsidRPr="00A67022">
              <w:rPr>
                <w:noProof/>
                <w:color w:val="000000"/>
                <w:szCs w:val="24"/>
                <w:lang w:val="en-US" w:eastAsia="en-GB"/>
              </w:rPr>
              <w:t>Competence, experience and hierarchical level of the proposed representatives</w:t>
            </w:r>
            <w:r w:rsidR="00641857">
              <w:rPr>
                <w:noProof/>
                <w:color w:val="000000"/>
                <w:szCs w:val="24"/>
                <w:lang w:val="en-US" w:eastAsia="en-GB"/>
              </w:rPr>
              <w:t xml:space="preserve"> (organisations only)</w:t>
            </w:r>
          </w:p>
        </w:tc>
        <w:tc>
          <w:tcPr>
            <w:tcW w:w="4372" w:type="dxa"/>
            <w:shd w:val="clear" w:color="auto" w:fill="auto"/>
          </w:tcPr>
          <w:p w14:paraId="47005B7E" w14:textId="77777777" w:rsidR="00A67022" w:rsidRPr="00A67022" w:rsidRDefault="00A67022" w:rsidP="001B6CB1">
            <w:pPr>
              <w:tabs>
                <w:tab w:val="left" w:pos="0"/>
              </w:tabs>
              <w:spacing w:before="120" w:after="120"/>
              <w:rPr>
                <w:noProof/>
                <w:szCs w:val="24"/>
              </w:rPr>
            </w:pPr>
          </w:p>
        </w:tc>
      </w:tr>
      <w:tr w:rsidR="00A67022" w:rsidRPr="00A67022" w14:paraId="68646C2B" w14:textId="77777777" w:rsidTr="00641857">
        <w:tc>
          <w:tcPr>
            <w:tcW w:w="4462" w:type="dxa"/>
            <w:shd w:val="clear" w:color="auto" w:fill="auto"/>
          </w:tcPr>
          <w:p w14:paraId="15BDD9DC" w14:textId="77777777" w:rsidR="00A67022" w:rsidRPr="00A67022" w:rsidRDefault="00A67022" w:rsidP="001B6CB1">
            <w:pPr>
              <w:tabs>
                <w:tab w:val="left" w:pos="0"/>
              </w:tabs>
              <w:spacing w:before="120" w:after="120"/>
              <w:rPr>
                <w:noProof/>
                <w:szCs w:val="24"/>
              </w:rPr>
            </w:pPr>
            <w:r w:rsidRPr="00A67022">
              <w:rPr>
                <w:noProof/>
                <w:szCs w:val="24"/>
              </w:rPr>
              <w:t xml:space="preserve">Good knowledge of the English language </w:t>
            </w:r>
            <w:r w:rsidR="00641857" w:rsidRPr="00A67022">
              <w:rPr>
                <w:noProof/>
              </w:rPr>
              <w:t>allowing active participation in the discussions.</w:t>
            </w:r>
          </w:p>
        </w:tc>
        <w:tc>
          <w:tcPr>
            <w:tcW w:w="4372" w:type="dxa"/>
            <w:shd w:val="clear" w:color="auto" w:fill="auto"/>
          </w:tcPr>
          <w:p w14:paraId="2F5B9B60" w14:textId="77777777" w:rsidR="00A67022" w:rsidRPr="00A67022" w:rsidRDefault="00A67022" w:rsidP="001B6CB1">
            <w:pPr>
              <w:tabs>
                <w:tab w:val="left" w:pos="0"/>
              </w:tabs>
              <w:spacing w:before="120" w:after="120"/>
              <w:rPr>
                <w:noProof/>
                <w:szCs w:val="24"/>
              </w:rPr>
            </w:pPr>
          </w:p>
        </w:tc>
      </w:tr>
    </w:tbl>
    <w:p w14:paraId="6F969399" w14:textId="77777777" w:rsidR="00A67022" w:rsidRPr="00A67022" w:rsidRDefault="00A67022" w:rsidP="001B6CB1">
      <w:pPr>
        <w:tabs>
          <w:tab w:val="left" w:pos="0"/>
        </w:tabs>
        <w:spacing w:before="120" w:after="120"/>
        <w:rPr>
          <w:noProof/>
          <w:u w:val="single"/>
        </w:rPr>
      </w:pPr>
    </w:p>
    <w:p w14:paraId="2E520BFF" w14:textId="6521F040" w:rsidR="00B92117" w:rsidRDefault="00B92117" w:rsidP="00B92117">
      <w:pPr>
        <w:tabs>
          <w:tab w:val="left" w:pos="0"/>
        </w:tabs>
        <w:spacing w:before="120" w:after="120"/>
        <w:rPr>
          <w:noProof/>
          <w:u w:val="single"/>
        </w:rPr>
      </w:pPr>
    </w:p>
    <w:p w14:paraId="1CA2F900" w14:textId="77777777" w:rsidR="00B92117" w:rsidRDefault="00B92117" w:rsidP="001B6CB1">
      <w:pPr>
        <w:tabs>
          <w:tab w:val="left" w:pos="0"/>
        </w:tabs>
        <w:spacing w:before="120" w:after="120"/>
        <w:rPr>
          <w:noProof/>
          <w:u w:val="single"/>
        </w:rPr>
      </w:pPr>
    </w:p>
    <w:p w14:paraId="333733CB" w14:textId="77777777" w:rsidR="00A67022" w:rsidRPr="00A67022" w:rsidRDefault="00A67022" w:rsidP="001B6CB1">
      <w:pPr>
        <w:tabs>
          <w:tab w:val="left" w:pos="0"/>
        </w:tabs>
        <w:spacing w:before="120" w:after="120"/>
        <w:rPr>
          <w:noProof/>
          <w:szCs w:val="24"/>
        </w:rPr>
      </w:pPr>
      <w:r w:rsidRPr="00A67022">
        <w:rPr>
          <w:noProof/>
          <w:u w:val="single"/>
        </w:rPr>
        <w:t>For individuals applying to be appointed as Type B members</w:t>
      </w:r>
    </w:p>
    <w:p w14:paraId="67CAAE76" w14:textId="77777777" w:rsidR="00A67022" w:rsidRPr="00A67022" w:rsidRDefault="00A67022" w:rsidP="001B6CB1">
      <w:pPr>
        <w:spacing w:before="120" w:after="120"/>
        <w:rPr>
          <w:noProof/>
        </w:rPr>
      </w:pPr>
      <w:r w:rsidRPr="00A67022">
        <w:rPr>
          <w:noProof/>
        </w:rPr>
        <w:t>Title: ………………….</w:t>
      </w:r>
    </w:p>
    <w:p w14:paraId="6593DC27" w14:textId="77777777" w:rsidR="00A67022" w:rsidRPr="00A67022" w:rsidRDefault="00A67022" w:rsidP="001B6CB1">
      <w:pPr>
        <w:spacing w:before="120" w:after="120"/>
        <w:rPr>
          <w:noProof/>
        </w:rPr>
      </w:pPr>
      <w:r w:rsidRPr="00A67022">
        <w:rPr>
          <w:noProof/>
        </w:rPr>
        <w:t>Surname</w:t>
      </w:r>
      <w:r w:rsidRPr="00A67022">
        <w:rPr>
          <w:noProof/>
          <w:vertAlign w:val="superscript"/>
        </w:rPr>
        <w:footnoteReference w:id="8"/>
      </w:r>
      <w:r w:rsidRPr="00A67022">
        <w:rPr>
          <w:noProof/>
        </w:rPr>
        <w:t>: .……………….</w:t>
      </w:r>
    </w:p>
    <w:p w14:paraId="7471A499" w14:textId="77777777" w:rsidR="00A67022" w:rsidRPr="00A67022" w:rsidRDefault="00A67022" w:rsidP="001B6CB1">
      <w:pPr>
        <w:spacing w:before="120" w:after="120"/>
        <w:rPr>
          <w:noProof/>
        </w:rPr>
      </w:pPr>
      <w:r w:rsidRPr="00A67022">
        <w:rPr>
          <w:noProof/>
        </w:rPr>
        <w:t>First name</w:t>
      </w:r>
      <w:r w:rsidRPr="00A67022">
        <w:rPr>
          <w:noProof/>
          <w:vertAlign w:val="superscript"/>
        </w:rPr>
        <w:footnoteReference w:id="9"/>
      </w:r>
      <w:r w:rsidRPr="00A67022">
        <w:rPr>
          <w:noProof/>
        </w:rPr>
        <w:t>: ………………….</w:t>
      </w:r>
    </w:p>
    <w:p w14:paraId="46C47905" w14:textId="77777777" w:rsidR="00A67022" w:rsidRPr="00A67022" w:rsidRDefault="00A67022" w:rsidP="001B6CB1">
      <w:pPr>
        <w:spacing w:before="120" w:after="120"/>
        <w:rPr>
          <w:noProof/>
        </w:rPr>
      </w:pPr>
      <w:r w:rsidRPr="00A67022">
        <w:rPr>
          <w:noProof/>
        </w:rPr>
        <w:t>Date: ………………….</w:t>
      </w:r>
    </w:p>
    <w:p w14:paraId="7A637CF8" w14:textId="77777777" w:rsidR="00A67022" w:rsidRPr="00A67022" w:rsidRDefault="00A67022" w:rsidP="001B6CB1">
      <w:pPr>
        <w:spacing w:before="120" w:after="120"/>
        <w:rPr>
          <w:noProof/>
        </w:rPr>
      </w:pPr>
      <w:r w:rsidRPr="00A67022">
        <w:rPr>
          <w:noProof/>
        </w:rPr>
        <w:t>Signature …………………..</w:t>
      </w:r>
    </w:p>
    <w:p w14:paraId="55BE3339" w14:textId="77777777" w:rsidR="00A67022" w:rsidRPr="00A67022" w:rsidRDefault="00A67022" w:rsidP="001B6CB1">
      <w:pPr>
        <w:spacing w:before="120" w:after="120"/>
        <w:rPr>
          <w:noProof/>
          <w:u w:val="single"/>
        </w:rPr>
      </w:pPr>
    </w:p>
    <w:p w14:paraId="7CBFF8BB" w14:textId="77777777" w:rsidR="009C3866" w:rsidRDefault="009C3866" w:rsidP="001B6CB1">
      <w:pPr>
        <w:spacing w:before="120" w:after="120"/>
        <w:rPr>
          <w:noProof/>
          <w:u w:val="single"/>
        </w:rPr>
      </w:pPr>
    </w:p>
    <w:p w14:paraId="6BB614C4" w14:textId="77777777" w:rsidR="00A67022" w:rsidRPr="00A67022" w:rsidRDefault="00A67022" w:rsidP="001B6CB1">
      <w:pPr>
        <w:spacing w:before="120" w:after="120"/>
        <w:rPr>
          <w:noProof/>
          <w:u w:val="single"/>
        </w:rPr>
      </w:pPr>
      <w:r w:rsidRPr="00A67022">
        <w:rPr>
          <w:noProof/>
          <w:u w:val="single"/>
        </w:rPr>
        <w:t>For organisations applying to be appointed as Type C members</w:t>
      </w:r>
    </w:p>
    <w:p w14:paraId="4347A6B4" w14:textId="77777777" w:rsidR="00A67022" w:rsidRPr="00A67022" w:rsidRDefault="00A67022" w:rsidP="001B6CB1">
      <w:pPr>
        <w:spacing w:before="120" w:after="120"/>
        <w:rPr>
          <w:noProof/>
        </w:rPr>
      </w:pPr>
      <w:r w:rsidRPr="00A67022">
        <w:rPr>
          <w:noProof/>
        </w:rPr>
        <w:t>Name of the organisation</w:t>
      </w:r>
      <w:r w:rsidRPr="00A67022">
        <w:rPr>
          <w:noProof/>
          <w:vertAlign w:val="superscript"/>
        </w:rPr>
        <w:footnoteReference w:id="10"/>
      </w:r>
      <w:r w:rsidRPr="00A67022">
        <w:rPr>
          <w:noProof/>
        </w:rPr>
        <w:t>: ………………….</w:t>
      </w:r>
    </w:p>
    <w:p w14:paraId="2ED318D7" w14:textId="77777777" w:rsidR="00A67022" w:rsidRPr="00A67022" w:rsidRDefault="00A67022" w:rsidP="001B6CB1">
      <w:pPr>
        <w:spacing w:before="120" w:after="120"/>
        <w:rPr>
          <w:noProof/>
        </w:rPr>
      </w:pPr>
      <w:r w:rsidRPr="00A67022">
        <w:rPr>
          <w:noProof/>
        </w:rPr>
        <w:t>Surname of the representative proposed: ………………….</w:t>
      </w:r>
    </w:p>
    <w:p w14:paraId="736CB496" w14:textId="77777777" w:rsidR="00A67022" w:rsidRPr="00A67022" w:rsidRDefault="00A67022" w:rsidP="001B6CB1">
      <w:pPr>
        <w:spacing w:before="120" w:after="120"/>
        <w:rPr>
          <w:noProof/>
        </w:rPr>
      </w:pPr>
      <w:r w:rsidRPr="00A67022">
        <w:rPr>
          <w:noProof/>
        </w:rPr>
        <w:lastRenderedPageBreak/>
        <w:t>First name of the representative proposed: ………………….</w:t>
      </w:r>
    </w:p>
    <w:p w14:paraId="2C58DF72" w14:textId="77777777" w:rsidR="00A67022" w:rsidRPr="00A67022" w:rsidRDefault="00A67022" w:rsidP="001B6CB1">
      <w:pPr>
        <w:spacing w:before="120" w:after="120"/>
        <w:rPr>
          <w:noProof/>
        </w:rPr>
      </w:pPr>
      <w:r w:rsidRPr="00A67022">
        <w:rPr>
          <w:noProof/>
        </w:rPr>
        <w:t>Surname of the person applying on behalf of the organisation: ………………….</w:t>
      </w:r>
    </w:p>
    <w:p w14:paraId="6880E31E" w14:textId="77777777" w:rsidR="00A67022" w:rsidRPr="00A67022" w:rsidRDefault="00A67022" w:rsidP="001B6CB1">
      <w:pPr>
        <w:spacing w:before="120" w:after="120"/>
        <w:rPr>
          <w:noProof/>
        </w:rPr>
      </w:pPr>
      <w:r w:rsidRPr="00A67022">
        <w:rPr>
          <w:noProof/>
        </w:rPr>
        <w:t>First name of the person applying on behalf of the organisation: ………………….</w:t>
      </w:r>
    </w:p>
    <w:p w14:paraId="3395D369" w14:textId="77777777" w:rsidR="00A67022" w:rsidRPr="00A67022" w:rsidRDefault="00A67022" w:rsidP="001B6CB1">
      <w:pPr>
        <w:spacing w:before="120" w:after="120"/>
        <w:rPr>
          <w:noProof/>
        </w:rPr>
      </w:pPr>
      <w:r w:rsidRPr="00A67022">
        <w:rPr>
          <w:noProof/>
        </w:rPr>
        <w:t>Date: ………………….</w:t>
      </w:r>
    </w:p>
    <w:p w14:paraId="15DC30FF" w14:textId="782F2776" w:rsidR="00250A1D" w:rsidRDefault="00A67022" w:rsidP="001B6CB1">
      <w:pPr>
        <w:spacing w:before="120" w:after="120"/>
        <w:rPr>
          <w:noProof/>
        </w:rPr>
      </w:pPr>
      <w:r w:rsidRPr="00A67022">
        <w:rPr>
          <w:noProof/>
        </w:rPr>
        <w:t>Signature …………………..</w:t>
      </w:r>
    </w:p>
    <w:p w14:paraId="4409C577" w14:textId="77777777" w:rsidR="00250A1D" w:rsidRDefault="00250A1D">
      <w:pPr>
        <w:spacing w:after="0"/>
        <w:jc w:val="left"/>
        <w:rPr>
          <w:noProof/>
        </w:rPr>
      </w:pPr>
      <w:r>
        <w:rPr>
          <w:noProof/>
        </w:rPr>
        <w:br w:type="page"/>
      </w:r>
    </w:p>
    <w:p w14:paraId="3AC6A088" w14:textId="77777777" w:rsidR="00250A1D" w:rsidRPr="00D8410C" w:rsidRDefault="00250A1D" w:rsidP="00250A1D">
      <w:pPr>
        <w:spacing w:after="480"/>
        <w:jc w:val="center"/>
        <w:rPr>
          <w:b/>
          <w:u w:val="single"/>
        </w:rPr>
      </w:pPr>
      <w:r w:rsidRPr="00D8410C">
        <w:rPr>
          <w:b/>
          <w:u w:val="single"/>
        </w:rPr>
        <w:lastRenderedPageBreak/>
        <w:t>PROTECTION OF YOUR PERSONAL DATA</w:t>
      </w:r>
    </w:p>
    <w:p w14:paraId="71095463" w14:textId="77777777" w:rsidR="00250A1D" w:rsidRPr="00D8410C" w:rsidRDefault="00250A1D" w:rsidP="00250A1D">
      <w:pPr>
        <w:rPr>
          <w:b/>
        </w:rPr>
      </w:pPr>
      <w:r>
        <w:rPr>
          <w:b/>
        </w:rPr>
        <w:t>Table</w:t>
      </w:r>
      <w:r w:rsidRPr="00D8410C">
        <w:rPr>
          <w:b/>
        </w:rPr>
        <w:t xml:space="preserve"> of Contents</w:t>
      </w:r>
    </w:p>
    <w:p w14:paraId="0DF74D5C" w14:textId="77777777" w:rsidR="00250A1D" w:rsidRDefault="00250A1D" w:rsidP="00250A1D">
      <w:pPr>
        <w:numPr>
          <w:ilvl w:val="0"/>
          <w:numId w:val="43"/>
        </w:numPr>
        <w:ind w:left="357" w:hanging="357"/>
        <w:jc w:val="left"/>
        <w:rPr>
          <w:b/>
          <w:bCs/>
        </w:rPr>
      </w:pPr>
      <w:r w:rsidRPr="00D8410C">
        <w:rPr>
          <w:b/>
          <w:bCs/>
        </w:rPr>
        <w:t>Introduction</w:t>
      </w:r>
    </w:p>
    <w:p w14:paraId="635F6B68" w14:textId="77777777" w:rsidR="00250A1D" w:rsidRPr="00237B86" w:rsidRDefault="00250A1D" w:rsidP="00250A1D">
      <w:pPr>
        <w:numPr>
          <w:ilvl w:val="0"/>
          <w:numId w:val="43"/>
        </w:numPr>
        <w:ind w:left="357" w:hanging="357"/>
        <w:jc w:val="left"/>
        <w:rPr>
          <w:b/>
          <w:bCs/>
        </w:rPr>
      </w:pPr>
      <w:r w:rsidRPr="00237B86">
        <w:rPr>
          <w:b/>
          <w:bCs/>
        </w:rPr>
        <w:t>Why do we process your data?</w:t>
      </w:r>
    </w:p>
    <w:p w14:paraId="5EA85C55" w14:textId="77777777" w:rsidR="00250A1D" w:rsidRPr="00D8410C" w:rsidRDefault="00250A1D" w:rsidP="00250A1D">
      <w:pPr>
        <w:numPr>
          <w:ilvl w:val="0"/>
          <w:numId w:val="43"/>
        </w:numPr>
        <w:ind w:left="357" w:hanging="357"/>
        <w:jc w:val="left"/>
        <w:rPr>
          <w:b/>
          <w:bCs/>
        </w:rPr>
      </w:pPr>
      <w:r w:rsidRPr="00D8410C">
        <w:rPr>
          <w:b/>
          <w:bCs/>
        </w:rPr>
        <w:t>Which data do we collect and process?</w:t>
      </w:r>
    </w:p>
    <w:p w14:paraId="7BEB03C3" w14:textId="77777777" w:rsidR="00250A1D" w:rsidRPr="00D8410C" w:rsidRDefault="00250A1D" w:rsidP="00250A1D">
      <w:pPr>
        <w:numPr>
          <w:ilvl w:val="0"/>
          <w:numId w:val="43"/>
        </w:numPr>
        <w:ind w:left="357" w:hanging="357"/>
        <w:jc w:val="left"/>
        <w:rPr>
          <w:b/>
          <w:bCs/>
        </w:rPr>
      </w:pPr>
      <w:r>
        <w:rPr>
          <w:b/>
          <w:bCs/>
        </w:rPr>
        <w:t>How long do we keep your data?</w:t>
      </w:r>
    </w:p>
    <w:p w14:paraId="01FC5CB6" w14:textId="77777777" w:rsidR="00250A1D" w:rsidRDefault="00250A1D" w:rsidP="00250A1D">
      <w:pPr>
        <w:numPr>
          <w:ilvl w:val="0"/>
          <w:numId w:val="43"/>
        </w:numPr>
        <w:jc w:val="left"/>
        <w:rPr>
          <w:b/>
          <w:bCs/>
        </w:rPr>
      </w:pPr>
      <w:r w:rsidRPr="00D3443E">
        <w:rPr>
          <w:b/>
          <w:bCs/>
        </w:rPr>
        <w:t>How do we protect your data</w:t>
      </w:r>
      <w:r>
        <w:rPr>
          <w:b/>
          <w:bCs/>
        </w:rPr>
        <w:t>?</w:t>
      </w:r>
    </w:p>
    <w:p w14:paraId="497D51D0" w14:textId="77777777" w:rsidR="00250A1D" w:rsidRPr="00D8410C" w:rsidRDefault="00250A1D" w:rsidP="00250A1D">
      <w:pPr>
        <w:numPr>
          <w:ilvl w:val="0"/>
          <w:numId w:val="43"/>
        </w:numPr>
        <w:jc w:val="left"/>
        <w:rPr>
          <w:b/>
          <w:bCs/>
        </w:rPr>
      </w:pPr>
      <w:r w:rsidRPr="00D8410C">
        <w:rPr>
          <w:b/>
          <w:bCs/>
        </w:rPr>
        <w:t>Who has access to your data</w:t>
      </w:r>
      <w:r w:rsidRPr="00D8410C">
        <w:t xml:space="preserve"> </w:t>
      </w:r>
      <w:r w:rsidRPr="00D8410C">
        <w:rPr>
          <w:b/>
          <w:bCs/>
        </w:rPr>
        <w:t>and to whom is it disclosed?</w:t>
      </w:r>
    </w:p>
    <w:p w14:paraId="67B86C08" w14:textId="77777777" w:rsidR="00250A1D" w:rsidRPr="00D8410C" w:rsidRDefault="00250A1D" w:rsidP="00250A1D">
      <w:pPr>
        <w:numPr>
          <w:ilvl w:val="0"/>
          <w:numId w:val="43"/>
        </w:numPr>
        <w:ind w:left="357" w:hanging="357"/>
        <w:jc w:val="left"/>
        <w:rPr>
          <w:b/>
          <w:bCs/>
        </w:rPr>
      </w:pPr>
      <w:r w:rsidRPr="00D8410C">
        <w:rPr>
          <w:b/>
          <w:bCs/>
        </w:rPr>
        <w:t xml:space="preserve">What are your rights and how can you exercise them? </w:t>
      </w:r>
    </w:p>
    <w:p w14:paraId="29156D16" w14:textId="77777777" w:rsidR="00250A1D" w:rsidRPr="00D8410C" w:rsidRDefault="00250A1D" w:rsidP="00250A1D">
      <w:pPr>
        <w:numPr>
          <w:ilvl w:val="0"/>
          <w:numId w:val="43"/>
        </w:numPr>
        <w:ind w:left="357" w:hanging="357"/>
        <w:jc w:val="left"/>
        <w:rPr>
          <w:b/>
          <w:bCs/>
        </w:rPr>
      </w:pPr>
      <w:r w:rsidRPr="00D8410C">
        <w:rPr>
          <w:b/>
          <w:bCs/>
        </w:rPr>
        <w:t>Contact information</w:t>
      </w:r>
    </w:p>
    <w:p w14:paraId="3606BA56" w14:textId="77777777" w:rsidR="00250A1D" w:rsidRPr="003C4F7F" w:rsidRDefault="00250A1D" w:rsidP="00250A1D">
      <w:pPr>
        <w:numPr>
          <w:ilvl w:val="0"/>
          <w:numId w:val="43"/>
        </w:numPr>
        <w:spacing w:after="480"/>
        <w:ind w:left="357" w:hanging="357"/>
        <w:rPr>
          <w:b/>
        </w:rPr>
      </w:pPr>
      <w:r w:rsidRPr="00BD2DC8">
        <w:rPr>
          <w:b/>
          <w:bCs/>
        </w:rPr>
        <w:t xml:space="preserve">Where to find more detailed information </w:t>
      </w:r>
    </w:p>
    <w:p w14:paraId="3B274AD0" w14:textId="77777777" w:rsidR="00250A1D" w:rsidRPr="00911CF0" w:rsidRDefault="00250A1D" w:rsidP="00250A1D">
      <w:pPr>
        <w:numPr>
          <w:ilvl w:val="0"/>
          <w:numId w:val="44"/>
        </w:numPr>
        <w:ind w:hanging="720"/>
        <w:jc w:val="left"/>
        <w:rPr>
          <w:b/>
          <w:u w:val="single"/>
        </w:rPr>
      </w:pPr>
      <w:r w:rsidRPr="00911CF0">
        <w:rPr>
          <w:b/>
          <w:u w:val="single"/>
        </w:rPr>
        <w:t>Introduction</w:t>
      </w:r>
    </w:p>
    <w:p w14:paraId="6D6DD1AB" w14:textId="77777777" w:rsidR="00250A1D" w:rsidRPr="00D8410C" w:rsidRDefault="00250A1D" w:rsidP="00250A1D">
      <w:r w:rsidRPr="00D8410C">
        <w:t>Th</w:t>
      </w:r>
      <w:r>
        <w:t>is</w:t>
      </w:r>
      <w:r w:rsidRPr="00D8410C">
        <w:t xml:space="preserve"> </w:t>
      </w:r>
      <w:r>
        <w:t xml:space="preserve">privacy </w:t>
      </w:r>
      <w:r w:rsidRPr="00D8410C">
        <w:t xml:space="preserve">statement explains the </w:t>
      </w:r>
      <w:r w:rsidRPr="007E771B">
        <w:t>reason for</w:t>
      </w:r>
      <w:r>
        <w:t xml:space="preserve"> the processing, the </w:t>
      </w:r>
      <w:r w:rsidRPr="00D8410C">
        <w:t>way we collect, handle and ensure protection of all personal data provided</w:t>
      </w:r>
      <w:r>
        <w:t>,</w:t>
      </w:r>
      <w:r w:rsidRPr="00D8410C">
        <w:t xml:space="preserve"> how that information is used and what rights you may exercise in relation to your data (the right to access, rectify, block etc.).</w:t>
      </w:r>
    </w:p>
    <w:p w14:paraId="29119199" w14:textId="14B4FF34" w:rsidR="00250A1D" w:rsidRPr="00D8410C" w:rsidRDefault="00250A1D" w:rsidP="00250A1D">
      <w:r w:rsidRPr="00D8410C">
        <w:t xml:space="preserve">The European institutions are </w:t>
      </w:r>
      <w:r w:rsidRPr="004D5A46">
        <w:t>committ</w:t>
      </w:r>
      <w:r w:rsidRPr="00D8410C">
        <w:t>ed to protecting and respecting your privacy. As this service</w:t>
      </w:r>
      <w:r>
        <w:t>/application</w:t>
      </w:r>
      <w:r w:rsidRPr="00D8410C">
        <w:t xml:space="preserve"> collects and further processes personal data, Regulation </w:t>
      </w:r>
      <w:r w:rsidR="00341098" w:rsidRPr="006530A2">
        <w:t>(UE) 2018/1725</w:t>
      </w:r>
      <w:r w:rsidR="00E1546E">
        <w:rPr>
          <w:rStyle w:val="FootnoteReference"/>
        </w:rPr>
        <w:footnoteReference w:id="11"/>
      </w:r>
      <w:r w:rsidRPr="00D8410C">
        <w:t xml:space="preserve">of </w:t>
      </w:r>
      <w:r w:rsidR="00B95A9B">
        <w:t>23 October 2018</w:t>
      </w:r>
      <w:r w:rsidRPr="00D8410C">
        <w:t xml:space="preserve"> , is applicable.</w:t>
      </w:r>
    </w:p>
    <w:p w14:paraId="220B5374" w14:textId="21A82D6A" w:rsidR="00250A1D" w:rsidRDefault="00250A1D" w:rsidP="00250A1D">
      <w:pPr>
        <w:rPr>
          <w:rFonts w:cs="Calibri"/>
          <w:lang w:val="en-US" w:eastAsia="fr-FR"/>
        </w:rPr>
      </w:pPr>
      <w:r w:rsidRPr="004475EB">
        <w:rPr>
          <w:rFonts w:cs="Calibri"/>
        </w:rPr>
        <w:t xml:space="preserve">This statement concerns the Register of Commission Expert Groups and Other Similar Entities (‘Register of expert groups’) undertaken by the European Commission, Secretariat-General, </w:t>
      </w:r>
      <w:r w:rsidRPr="002B7284">
        <w:rPr>
          <w:rFonts w:cs="Calibri"/>
        </w:rPr>
        <w:t xml:space="preserve">Head of Unit </w:t>
      </w:r>
      <w:r w:rsidR="00CB1FDB">
        <w:rPr>
          <w:rFonts w:cs="Calibri"/>
        </w:rPr>
        <w:t>G.4</w:t>
      </w:r>
      <w:r w:rsidRPr="002B7284">
        <w:rPr>
          <w:rFonts w:cs="Calibri"/>
        </w:rPr>
        <w:t xml:space="preserve"> (Institutional Affairs). </w:t>
      </w:r>
      <w:r w:rsidRPr="004475EB">
        <w:rPr>
          <w:rFonts w:cs="Calibri"/>
        </w:rPr>
        <w:t>The Register is a database containing a list of Commission expert groups and other similar entities</w:t>
      </w:r>
      <w:r>
        <w:rPr>
          <w:rFonts w:cs="Calibri"/>
        </w:rPr>
        <w:t xml:space="preserve"> and their sub-groups</w:t>
      </w:r>
      <w:r w:rsidRPr="004475EB">
        <w:rPr>
          <w:rFonts w:cs="Calibri"/>
        </w:rPr>
        <w:t xml:space="preserve">. </w:t>
      </w:r>
      <w:r w:rsidRPr="004475EB">
        <w:rPr>
          <w:rFonts w:cs="Calibri"/>
          <w:lang w:val="en-US" w:eastAsia="fr-FR"/>
        </w:rPr>
        <w:t>For each expert group, the Register provides valuable information including on the Commission department which is running the group, as well as on the group members, mission and tasks. The Register also includes relevant documents which are produced and discussed by expert groups.</w:t>
      </w:r>
    </w:p>
    <w:p w14:paraId="278D5DD0" w14:textId="77777777" w:rsidR="00250A1D" w:rsidRPr="00C21B7B" w:rsidRDefault="00250A1D" w:rsidP="00250A1D">
      <w:r w:rsidRPr="00C21B7B">
        <w:t>Personal data submitted to Commission departments as part of rejected applications are not published on the Register of expert groups. The competent Commission departments keep these data for six months and do not process them for other purposes.</w:t>
      </w:r>
    </w:p>
    <w:p w14:paraId="7554B1C7" w14:textId="77777777" w:rsidR="00250A1D" w:rsidRPr="00911CF0" w:rsidRDefault="00250A1D" w:rsidP="00250A1D">
      <w:pPr>
        <w:numPr>
          <w:ilvl w:val="0"/>
          <w:numId w:val="44"/>
        </w:numPr>
        <w:ind w:left="714" w:hanging="714"/>
        <w:jc w:val="left"/>
        <w:rPr>
          <w:b/>
          <w:bCs/>
          <w:u w:val="single"/>
        </w:rPr>
      </w:pPr>
      <w:r w:rsidRPr="00911CF0">
        <w:rPr>
          <w:b/>
          <w:bCs/>
          <w:u w:val="single"/>
        </w:rPr>
        <w:t>Why do we process your data?</w:t>
      </w:r>
    </w:p>
    <w:p w14:paraId="4D35087E" w14:textId="77777777" w:rsidR="00250A1D" w:rsidRPr="00A556C0" w:rsidRDefault="00250A1D" w:rsidP="00250A1D">
      <w:pPr>
        <w:rPr>
          <w:i/>
          <w:color w:val="FF0000"/>
        </w:rPr>
      </w:pPr>
    </w:p>
    <w:p w14:paraId="0693A484" w14:textId="4BE303F7" w:rsidR="00250A1D" w:rsidRPr="00D8410C" w:rsidRDefault="00250A1D" w:rsidP="00250A1D">
      <w:pPr>
        <w:rPr>
          <w:lang w:eastAsia="en-GB"/>
        </w:rPr>
      </w:pPr>
      <w:r w:rsidRPr="00AD1C43">
        <w:rPr>
          <w:u w:val="single"/>
        </w:rPr>
        <w:t>Purpose of the processing operation</w:t>
      </w:r>
      <w:r w:rsidRPr="00AD1C43">
        <w:t>:</w:t>
      </w:r>
      <w:r w:rsidRPr="00D8410C">
        <w:t xml:space="preserve"> </w:t>
      </w:r>
      <w:r>
        <w:t>T</w:t>
      </w:r>
      <w:r w:rsidRPr="00504147">
        <w:rPr>
          <w:rFonts w:cs="Calibri"/>
        </w:rPr>
        <w:t xml:space="preserve">he European Commission, Secretariat-General, Head of Unit </w:t>
      </w:r>
      <w:r w:rsidR="00784583">
        <w:rPr>
          <w:rFonts w:cs="Calibri"/>
        </w:rPr>
        <w:t>G.4</w:t>
      </w:r>
      <w:r w:rsidRPr="00504147">
        <w:rPr>
          <w:rFonts w:cs="Calibri"/>
        </w:rPr>
        <w:t xml:space="preserve"> (Institutional Affairs) </w:t>
      </w:r>
      <w:r w:rsidRPr="00E73130">
        <w:t>(</w:t>
      </w:r>
      <w:r>
        <w:t xml:space="preserve">‘the </w:t>
      </w:r>
      <w:r w:rsidRPr="00E73130">
        <w:t>Data Controller</w:t>
      </w:r>
      <w:r>
        <w:t>’</w:t>
      </w:r>
      <w:r w:rsidRPr="00E73130">
        <w:t xml:space="preserve">) </w:t>
      </w:r>
      <w:r w:rsidRPr="00D8410C">
        <w:rPr>
          <w:lang w:eastAsia="en-GB"/>
        </w:rPr>
        <w:t>collects and uses your personal information to</w:t>
      </w:r>
      <w:r w:rsidRPr="00504147">
        <w:rPr>
          <w:rFonts w:ascii="Arial" w:hAnsi="Arial" w:cs="Arial"/>
          <w:sz w:val="18"/>
          <w:szCs w:val="18"/>
          <w:lang w:val="en-US" w:eastAsia="fr-FR"/>
        </w:rPr>
        <w:t xml:space="preserve"> </w:t>
      </w:r>
      <w:r w:rsidRPr="004475EB">
        <w:rPr>
          <w:rFonts w:cs="Calibri"/>
          <w:lang w:val="en-US" w:eastAsia="fr-FR"/>
        </w:rPr>
        <w:t>ensure transparency on expert groups’ membership and activities.</w:t>
      </w:r>
    </w:p>
    <w:p w14:paraId="691B0E27" w14:textId="2A126425" w:rsidR="00250A1D" w:rsidRPr="00BF270D" w:rsidRDefault="00250A1D" w:rsidP="00250A1D">
      <w:pPr>
        <w:pStyle w:val="NormalWeb"/>
        <w:spacing w:before="0" w:beforeAutospacing="0" w:after="240" w:afterAutospacing="0"/>
        <w:jc w:val="both"/>
      </w:pPr>
      <w:r w:rsidRPr="00BF270D">
        <w:t>The processing and publication on the Register of expert’s personal data is necessary for the performance of a task carried out in the public interest, since it</w:t>
      </w:r>
      <w:r w:rsidR="00784583">
        <w:t xml:space="preserve"> </w:t>
      </w:r>
      <w:r w:rsidRPr="00094F79">
        <w:rPr>
          <w:rFonts w:ascii="Calibri" w:hAnsi="Calibri" w:cs="Calibri"/>
          <w:sz w:val="22"/>
          <w:szCs w:val="22"/>
        </w:rPr>
        <w:t xml:space="preserve">increases </w:t>
      </w:r>
      <w:r w:rsidRPr="00BF270D">
        <w:t>the transparency on Commission expert groups (article 5</w:t>
      </w:r>
      <w:r w:rsidR="00B95A9B" w:rsidRPr="00BF270D">
        <w:t>.1</w:t>
      </w:r>
      <w:r w:rsidRPr="00BF270D">
        <w:t>(a)</w:t>
      </w:r>
      <w:r w:rsidRPr="00BF270D">
        <w:rPr>
          <w:i/>
          <w:color w:val="FF0000"/>
        </w:rPr>
        <w:t xml:space="preserve"> </w:t>
      </w:r>
      <w:r w:rsidRPr="00BF270D">
        <w:t xml:space="preserve">of Regulation </w:t>
      </w:r>
      <w:r w:rsidRPr="00BF270D">
        <w:rPr>
          <w:u w:val="single"/>
        </w:rPr>
        <w:t>(</w:t>
      </w:r>
      <w:r w:rsidR="00341098" w:rsidRPr="007E6778">
        <w:t>(UE) 2018/1725</w:t>
      </w:r>
      <w:r w:rsidRPr="00BF270D">
        <w:rPr>
          <w:u w:val="single"/>
        </w:rPr>
        <w:t>)</w:t>
      </w:r>
      <w:r w:rsidRPr="00BF270D">
        <w:t xml:space="preserve">. </w:t>
      </w:r>
    </w:p>
    <w:p w14:paraId="4DFAE2D5" w14:textId="4317EAF3" w:rsidR="00250A1D" w:rsidRPr="004475EB" w:rsidRDefault="00250A1D" w:rsidP="00250A1D">
      <w:pPr>
        <w:pStyle w:val="NormalWeb"/>
        <w:spacing w:before="0" w:beforeAutospacing="0" w:after="240" w:afterAutospacing="0"/>
        <w:jc w:val="both"/>
        <w:rPr>
          <w:rFonts w:ascii="Calibri" w:hAnsi="Calibri" w:cs="Calibri"/>
          <w:i/>
          <w:sz w:val="22"/>
          <w:szCs w:val="22"/>
        </w:rPr>
      </w:pPr>
      <w:r w:rsidRPr="00BF270D">
        <w:rPr>
          <w:shd w:val="clear" w:color="auto" w:fill="FFFFFF"/>
          <w:lang w:eastAsia="en-US"/>
        </w:rPr>
        <w:t xml:space="preserve">As regards, in particular, the declarations of interests filled in by experts appointed in a personal capacity, the processing of personal data of these experts serves the </w:t>
      </w:r>
      <w:r w:rsidRPr="00BF270D">
        <w:rPr>
          <w:bCs/>
          <w:shd w:val="clear" w:color="auto" w:fill="FFFFFF"/>
          <w:lang w:eastAsia="en-US"/>
        </w:rPr>
        <w:t xml:space="preserve">public interest of enabling the Commission to </w:t>
      </w:r>
      <w:r w:rsidRPr="00BF270D">
        <w:rPr>
          <w:shd w:val="clear" w:color="auto" w:fill="FFFFFF"/>
          <w:lang w:eastAsia="en-US"/>
        </w:rPr>
        <w:t xml:space="preserve">verify </w:t>
      </w:r>
      <w:r w:rsidRPr="00BF270D">
        <w:rPr>
          <w:lang w:eastAsia="en-US"/>
        </w:rPr>
        <w:t>the experts' independence in providing advice to the Commission</w:t>
      </w:r>
      <w:r w:rsidRPr="00BF270D">
        <w:rPr>
          <w:shd w:val="clear" w:color="auto" w:fill="FFFFFF"/>
          <w:lang w:eastAsia="en-US"/>
        </w:rPr>
        <w:t>. Furthermore, t</w:t>
      </w:r>
      <w:r w:rsidRPr="00BF270D">
        <w:rPr>
          <w:rFonts w:eastAsia="SimSun"/>
          <w:lang w:val="en-US" w:eastAsia="zh-CN"/>
        </w:rPr>
        <w:t>he public</w:t>
      </w:r>
      <w:r w:rsidRPr="00BF270D">
        <w:rPr>
          <w:rFonts w:eastAsia="SimSun"/>
          <w:lang w:val="en-US" w:eastAsia="en-US"/>
        </w:rPr>
        <w:t xml:space="preserve"> </w:t>
      </w:r>
      <w:r w:rsidRPr="00BF270D">
        <w:rPr>
          <w:rFonts w:eastAsia="SimSun"/>
          <w:lang w:eastAsia="zh-CN"/>
        </w:rPr>
        <w:t xml:space="preserve">disclosure of declarations of interests allows for </w:t>
      </w:r>
      <w:r w:rsidRPr="00BF270D">
        <w:rPr>
          <w:lang w:val="en-US" w:eastAsia="en-US"/>
        </w:rPr>
        <w:t xml:space="preserve">public scrutiny of the </w:t>
      </w:r>
      <w:r w:rsidRPr="00BF270D">
        <w:rPr>
          <w:lang w:eastAsia="en-US"/>
        </w:rPr>
        <w:t xml:space="preserve">interests declared by experts </w:t>
      </w:r>
      <w:r w:rsidRPr="00BF270D">
        <w:rPr>
          <w:lang w:val="en-US" w:eastAsia="en-US"/>
        </w:rPr>
        <w:t xml:space="preserve">appointed in a personal capacity, which is necessary </w:t>
      </w:r>
      <w:r w:rsidRPr="00BF270D">
        <w:rPr>
          <w:rFonts w:eastAsia="SimSun"/>
          <w:lang w:eastAsia="zh-CN"/>
        </w:rPr>
        <w:t>in order to ensure public confidence in</w:t>
      </w:r>
      <w:r w:rsidRPr="00BF270D">
        <w:rPr>
          <w:rFonts w:eastAsia="SimSun"/>
          <w:lang w:eastAsia="en-US"/>
        </w:rPr>
        <w:t xml:space="preserve"> the independence of these </w:t>
      </w:r>
      <w:r w:rsidRPr="00BF270D">
        <w:rPr>
          <w:rFonts w:eastAsia="SimSun"/>
          <w:lang w:eastAsia="zh-CN"/>
        </w:rPr>
        <w:t>experts.</w:t>
      </w:r>
      <w:r w:rsidRPr="00BF270D">
        <w:rPr>
          <w:lang w:val="en-US" w:eastAsia="en-US"/>
        </w:rPr>
        <w:t xml:space="preserve"> The public disclosure of declarations of interests also ensures a high degree of transparency with respect to the membership of expert groups and aims at contributing to fostering the </w:t>
      </w:r>
      <w:r w:rsidRPr="00094F79">
        <w:rPr>
          <w:rFonts w:ascii="Calibri" w:hAnsi="Calibri" w:cs="Calibri"/>
          <w:sz w:val="22"/>
          <w:szCs w:val="22"/>
          <w:lang w:val="en-US" w:eastAsia="en-US"/>
        </w:rPr>
        <w:t xml:space="preserve">integrity of </w:t>
      </w:r>
      <w:r w:rsidRPr="00BF270D">
        <w:rPr>
          <w:lang w:val="en-US" w:eastAsia="en-US"/>
        </w:rPr>
        <w:t>the experts in question.</w:t>
      </w:r>
    </w:p>
    <w:p w14:paraId="2CDCD81A" w14:textId="2F5E85EE" w:rsidR="00250A1D" w:rsidRPr="004475EB" w:rsidRDefault="00250A1D" w:rsidP="00250A1D">
      <w:pPr>
        <w:rPr>
          <w:rFonts w:cs="Calibri"/>
          <w:lang w:eastAsia="en-GB"/>
        </w:rPr>
      </w:pPr>
      <w:r w:rsidRPr="004475EB">
        <w:rPr>
          <w:rFonts w:cs="Calibri"/>
        </w:rPr>
        <w:t xml:space="preserve">Art </w:t>
      </w:r>
      <w:r w:rsidR="00B95A9B">
        <w:rPr>
          <w:rFonts w:cs="Calibri"/>
        </w:rPr>
        <w:t>39</w:t>
      </w:r>
      <w:r w:rsidRPr="004475EB">
        <w:rPr>
          <w:rFonts w:cs="Calibri"/>
        </w:rPr>
        <w:t xml:space="preserve"> of Regulation </w:t>
      </w:r>
      <w:r w:rsidR="00341098" w:rsidRPr="006530A2">
        <w:t>(UE) 2018/1725</w:t>
      </w:r>
      <w:r w:rsidRPr="004475EB">
        <w:rPr>
          <w:rFonts w:cs="Calibri"/>
        </w:rPr>
        <w:t xml:space="preserve"> is not applicable.</w:t>
      </w:r>
    </w:p>
    <w:p w14:paraId="2F5B254E" w14:textId="77777777" w:rsidR="00250A1D" w:rsidRPr="000D2B99" w:rsidRDefault="00250A1D" w:rsidP="00250A1D">
      <w:pPr>
        <w:numPr>
          <w:ilvl w:val="0"/>
          <w:numId w:val="44"/>
        </w:numPr>
        <w:ind w:hanging="720"/>
        <w:jc w:val="left"/>
        <w:rPr>
          <w:b/>
          <w:u w:val="single"/>
        </w:rPr>
      </w:pPr>
      <w:r w:rsidRPr="00D8410C">
        <w:rPr>
          <w:b/>
          <w:u w:val="single"/>
        </w:rPr>
        <w:t>Which data do we collect and process</w:t>
      </w:r>
      <w:r w:rsidRPr="00D86631">
        <w:t>?</w:t>
      </w:r>
      <w:r w:rsidRPr="000D2B99">
        <w:rPr>
          <w:i/>
        </w:rPr>
        <w:t xml:space="preserve"> </w:t>
      </w:r>
    </w:p>
    <w:p w14:paraId="56B2DC3B" w14:textId="77777777" w:rsidR="00250A1D" w:rsidRPr="00D8410C" w:rsidRDefault="00250A1D" w:rsidP="00250A1D">
      <w:pPr>
        <w:rPr>
          <w:i/>
        </w:rPr>
      </w:pPr>
      <w:r w:rsidRPr="00D8410C">
        <w:t xml:space="preserve">The personal data collected and further processed </w:t>
      </w:r>
      <w:r>
        <w:t>may be</w:t>
      </w:r>
      <w:r w:rsidRPr="00D8410C">
        <w:t>:</w:t>
      </w:r>
      <w:r>
        <w:t xml:space="preserve"> </w:t>
      </w:r>
    </w:p>
    <w:p w14:paraId="26B7946F" w14:textId="77777777" w:rsidR="00250A1D" w:rsidRPr="005C7557" w:rsidRDefault="00250A1D" w:rsidP="00250A1D">
      <w:pPr>
        <w:numPr>
          <w:ilvl w:val="0"/>
          <w:numId w:val="42"/>
        </w:numPr>
        <w:tabs>
          <w:tab w:val="left" w:pos="567"/>
        </w:tabs>
        <w:spacing w:after="120"/>
      </w:pPr>
      <w:r w:rsidRPr="005C7557">
        <w:t xml:space="preserve">Name; </w:t>
      </w:r>
    </w:p>
    <w:p w14:paraId="6BC6275C" w14:textId="77777777" w:rsidR="00250A1D" w:rsidRPr="005C7557" w:rsidRDefault="00250A1D" w:rsidP="00250A1D">
      <w:pPr>
        <w:numPr>
          <w:ilvl w:val="0"/>
          <w:numId w:val="42"/>
        </w:numPr>
        <w:tabs>
          <w:tab w:val="num" w:pos="567"/>
        </w:tabs>
        <w:spacing w:after="120"/>
      </w:pPr>
      <w:r w:rsidRPr="005C7557">
        <w:t>Professional title;</w:t>
      </w:r>
    </w:p>
    <w:p w14:paraId="2BE0E7BD" w14:textId="77777777" w:rsidR="00250A1D" w:rsidRDefault="00250A1D" w:rsidP="00250A1D">
      <w:pPr>
        <w:numPr>
          <w:ilvl w:val="0"/>
          <w:numId w:val="42"/>
        </w:numPr>
        <w:tabs>
          <w:tab w:val="num" w:pos="567"/>
        </w:tabs>
        <w:spacing w:after="120"/>
      </w:pPr>
      <w:r w:rsidRPr="005C7557">
        <w:t>Professional profile;</w:t>
      </w:r>
    </w:p>
    <w:p w14:paraId="6E27061D" w14:textId="77777777" w:rsidR="00250A1D" w:rsidRDefault="00250A1D" w:rsidP="00250A1D">
      <w:pPr>
        <w:numPr>
          <w:ilvl w:val="0"/>
          <w:numId w:val="42"/>
        </w:numPr>
        <w:tabs>
          <w:tab w:val="num" w:pos="567"/>
        </w:tabs>
        <w:spacing w:after="120"/>
      </w:pPr>
      <w:r>
        <w:t>Nationality;</w:t>
      </w:r>
    </w:p>
    <w:p w14:paraId="6A22792C" w14:textId="77777777" w:rsidR="00250A1D" w:rsidRDefault="00250A1D" w:rsidP="00250A1D">
      <w:pPr>
        <w:numPr>
          <w:ilvl w:val="0"/>
          <w:numId w:val="42"/>
        </w:numPr>
        <w:tabs>
          <w:tab w:val="num" w:pos="567"/>
        </w:tabs>
        <w:spacing w:after="120"/>
      </w:pPr>
      <w:r>
        <w:t>Gender;</w:t>
      </w:r>
    </w:p>
    <w:p w14:paraId="478F89E4" w14:textId="77777777" w:rsidR="00250A1D" w:rsidRDefault="00250A1D" w:rsidP="00250A1D">
      <w:pPr>
        <w:numPr>
          <w:ilvl w:val="0"/>
          <w:numId w:val="42"/>
        </w:numPr>
        <w:tabs>
          <w:tab w:val="num" w:pos="567"/>
        </w:tabs>
        <w:spacing w:after="120"/>
        <w:ind w:left="567" w:hanging="207"/>
      </w:pPr>
      <w:r>
        <w:t>Interest represented (only for individuals applying to be appointed as members of expert groups or sub-groups representing a common interest and for the designated representatives of organisations applying to be appointed members of expert groups or sub-groups);</w:t>
      </w:r>
    </w:p>
    <w:p w14:paraId="68A9C1CC" w14:textId="77777777" w:rsidR="00250A1D" w:rsidRPr="00C21B7B" w:rsidRDefault="00250A1D" w:rsidP="00250A1D">
      <w:pPr>
        <w:numPr>
          <w:ilvl w:val="0"/>
          <w:numId w:val="42"/>
        </w:numPr>
        <w:tabs>
          <w:tab w:val="num" w:pos="567"/>
        </w:tabs>
        <w:spacing w:after="120"/>
        <w:ind w:left="567" w:hanging="207"/>
      </w:pPr>
      <w:r>
        <w:t>Information included in the declarations of interest (only for individuals applying to be appointed as members of expert groups or sub-groups in a personal capacity).</w:t>
      </w:r>
    </w:p>
    <w:p w14:paraId="537CA45F" w14:textId="77777777" w:rsidR="00250A1D" w:rsidRDefault="00250A1D" w:rsidP="00250A1D">
      <w:pPr>
        <w:numPr>
          <w:ilvl w:val="0"/>
          <w:numId w:val="44"/>
        </w:numPr>
        <w:ind w:hanging="720"/>
        <w:jc w:val="left"/>
        <w:rPr>
          <w:b/>
          <w:u w:val="single"/>
        </w:rPr>
      </w:pPr>
      <w:r w:rsidRPr="00D52C77">
        <w:rPr>
          <w:b/>
          <w:u w:val="single"/>
        </w:rPr>
        <w:t>How long do we keep your data</w:t>
      </w:r>
      <w:r>
        <w:rPr>
          <w:b/>
          <w:u w:val="single"/>
        </w:rPr>
        <w:t>?</w:t>
      </w:r>
    </w:p>
    <w:p w14:paraId="6FBAB49D" w14:textId="77777777" w:rsidR="00250A1D" w:rsidRDefault="00250A1D" w:rsidP="00250A1D">
      <w:pPr>
        <w:rPr>
          <w:color w:val="FF0000"/>
        </w:rPr>
      </w:pPr>
      <w:r w:rsidRPr="004D7F84">
        <w:t>The Data Controller only keeps the data for the time necessary to fulfil the purpose of collection or further processing.</w:t>
      </w:r>
    </w:p>
    <w:p w14:paraId="68AFDEA6" w14:textId="466D7C10" w:rsidR="00250A1D" w:rsidRDefault="00250A1D" w:rsidP="00250A1D">
      <w:pPr>
        <w:spacing w:before="100" w:beforeAutospacing="1" w:after="100" w:afterAutospacing="1"/>
        <w:rPr>
          <w:rFonts w:cs="Calibri"/>
          <w:lang w:eastAsia="en-GB"/>
        </w:rPr>
      </w:pPr>
      <w:r w:rsidRPr="00BF270D">
        <w:rPr>
          <w:rFonts w:cs="Calibri"/>
          <w:u w:val="single"/>
          <w:lang w:eastAsia="en-GB"/>
        </w:rPr>
        <w:t>When an individual is no longer participating</w:t>
      </w:r>
      <w:r w:rsidRPr="004475EB">
        <w:rPr>
          <w:rFonts w:cs="Calibri"/>
          <w:lang w:eastAsia="en-GB"/>
        </w:rPr>
        <w:t xml:space="preserve"> in a group listed in the Register</w:t>
      </w:r>
      <w:r>
        <w:rPr>
          <w:rFonts w:cs="Calibri"/>
          <w:lang w:eastAsia="en-GB"/>
        </w:rPr>
        <w:t xml:space="preserve"> of expert groups</w:t>
      </w:r>
      <w:r w:rsidRPr="004475EB">
        <w:rPr>
          <w:rFonts w:cs="Calibri"/>
          <w:lang w:eastAsia="en-GB"/>
        </w:rPr>
        <w:t xml:space="preserve">, all personal information related to this individual is removed from the Register. </w:t>
      </w:r>
      <w:r w:rsidRPr="00357C9E">
        <w:rPr>
          <w:rFonts w:cs="Calibri"/>
          <w:lang w:eastAsia="en-GB"/>
        </w:rPr>
        <w:t xml:space="preserve">The competent Commission departments keep </w:t>
      </w:r>
      <w:r>
        <w:rPr>
          <w:rFonts w:cs="Calibri"/>
          <w:lang w:eastAsia="en-GB"/>
        </w:rPr>
        <w:t>personal information</w:t>
      </w:r>
      <w:r w:rsidRPr="00357C9E">
        <w:rPr>
          <w:rFonts w:cs="Calibri"/>
          <w:lang w:eastAsia="en-GB"/>
        </w:rPr>
        <w:t xml:space="preserve"> </w:t>
      </w:r>
      <w:r w:rsidRPr="004475EB">
        <w:rPr>
          <w:rFonts w:cs="Calibri"/>
          <w:lang w:eastAsia="en-GB"/>
        </w:rPr>
        <w:t>for 5 years after the date where relevant individuals cease to participate in the work of the group</w:t>
      </w:r>
      <w:r>
        <w:rPr>
          <w:rFonts w:cs="Calibri"/>
          <w:lang w:eastAsia="en-GB"/>
        </w:rPr>
        <w:t>.</w:t>
      </w:r>
    </w:p>
    <w:p w14:paraId="3DFD6AA2" w14:textId="1FFA4E87" w:rsidR="00250A1D" w:rsidRDefault="00250A1D" w:rsidP="00250A1D">
      <w:pPr>
        <w:spacing w:before="100" w:beforeAutospacing="1" w:after="100" w:afterAutospacing="1"/>
        <w:rPr>
          <w:rFonts w:cs="Calibri"/>
          <w:lang w:eastAsia="en-GB"/>
        </w:rPr>
      </w:pPr>
      <w:r>
        <w:rPr>
          <w:rFonts w:cs="Calibri"/>
          <w:lang w:eastAsia="en-GB"/>
        </w:rPr>
        <w:lastRenderedPageBreak/>
        <w:t>Declarations of interests of individuals appointed as members or alternate members in a personal capacity of expert groups or sub-groups are published on the Register as long as they are members.</w:t>
      </w:r>
    </w:p>
    <w:p w14:paraId="3DF0AB02" w14:textId="77777777" w:rsidR="00250A1D" w:rsidRDefault="00250A1D" w:rsidP="00250A1D">
      <w:pPr>
        <w:spacing w:before="100" w:beforeAutospacing="1" w:after="100" w:afterAutospacing="1"/>
        <w:rPr>
          <w:rFonts w:cs="Calibri"/>
          <w:lang w:eastAsia="en-GB"/>
        </w:rPr>
      </w:pPr>
      <w:r w:rsidRPr="00BF270D">
        <w:rPr>
          <w:rFonts w:cs="Calibri"/>
          <w:u w:val="single"/>
          <w:lang w:eastAsia="en-GB"/>
        </w:rPr>
        <w:t>When a group is closed down</w:t>
      </w:r>
      <w:r w:rsidRPr="004475EB">
        <w:rPr>
          <w:rFonts w:cs="Calibri"/>
          <w:lang w:eastAsia="en-GB"/>
        </w:rPr>
        <w:t xml:space="preserve">, </w:t>
      </w:r>
      <w:r>
        <w:rPr>
          <w:rFonts w:cs="Calibri"/>
          <w:lang w:eastAsia="en-GB"/>
        </w:rPr>
        <w:t xml:space="preserve">it remains published </w:t>
      </w:r>
      <w:r w:rsidRPr="004475EB">
        <w:rPr>
          <w:rFonts w:cs="Calibri"/>
          <w:lang w:eastAsia="en-GB"/>
        </w:rPr>
        <w:t>in the Register of expert groups</w:t>
      </w:r>
      <w:r>
        <w:rPr>
          <w:rFonts w:cs="Calibri"/>
          <w:lang w:eastAsia="en-GB"/>
        </w:rPr>
        <w:t xml:space="preserve"> for five years</w:t>
      </w:r>
      <w:r w:rsidRPr="004475EB">
        <w:rPr>
          <w:rFonts w:cs="Calibri"/>
          <w:lang w:eastAsia="en-GB"/>
        </w:rPr>
        <w:t xml:space="preserve">, with the </w:t>
      </w:r>
      <w:r>
        <w:rPr>
          <w:rFonts w:cs="Calibri"/>
          <w:lang w:eastAsia="en-GB"/>
        </w:rPr>
        <w:t>indication</w:t>
      </w:r>
      <w:r w:rsidRPr="004475EB">
        <w:rPr>
          <w:rFonts w:cs="Calibri"/>
          <w:lang w:eastAsia="en-GB"/>
        </w:rPr>
        <w:t xml:space="preserve"> 'Closed'.</w:t>
      </w:r>
      <w:r>
        <w:rPr>
          <w:rFonts w:cs="Calibri"/>
          <w:lang w:eastAsia="en-GB"/>
        </w:rPr>
        <w:t xml:space="preserve"> During such time, personal information other than the above-mentioned declarations of interests is visible on the Register.</w:t>
      </w:r>
    </w:p>
    <w:p w14:paraId="54DD439E" w14:textId="77777777" w:rsidR="00250A1D" w:rsidRPr="00C21B7B" w:rsidRDefault="00250A1D" w:rsidP="00250A1D">
      <w:pPr>
        <w:spacing w:before="100" w:beforeAutospacing="1" w:after="100" w:afterAutospacing="1"/>
        <w:rPr>
          <w:rFonts w:cs="Calibri"/>
          <w:lang w:eastAsia="en-GB"/>
        </w:rPr>
      </w:pPr>
      <w:r w:rsidRPr="003A0ACA">
        <w:rPr>
          <w:rFonts w:cs="Calibri"/>
          <w:lang w:eastAsia="en-GB"/>
        </w:rPr>
        <w:t>An XML file is created daily with all the information regarding active groups. All versions of this file</w:t>
      </w:r>
      <w:r>
        <w:rPr>
          <w:rFonts w:cs="Calibri"/>
          <w:lang w:eastAsia="en-GB"/>
        </w:rPr>
        <w:t>,</w:t>
      </w:r>
      <w:r w:rsidRPr="003A0ACA">
        <w:rPr>
          <w:rFonts w:cs="Calibri"/>
          <w:lang w:eastAsia="en-GB"/>
        </w:rPr>
        <w:t xml:space="preserve"> </w:t>
      </w:r>
      <w:r>
        <w:rPr>
          <w:rFonts w:cs="Calibri"/>
          <w:lang w:eastAsia="en-GB"/>
        </w:rPr>
        <w:t xml:space="preserve">showing the situation of the Register </w:t>
      </w:r>
      <w:r w:rsidRPr="003A0ACA">
        <w:rPr>
          <w:rFonts w:cs="Calibri"/>
          <w:lang w:eastAsia="en-GB"/>
        </w:rPr>
        <w:t>as of the day it was created</w:t>
      </w:r>
      <w:r>
        <w:rPr>
          <w:rFonts w:cs="Calibri"/>
          <w:lang w:eastAsia="en-GB"/>
        </w:rPr>
        <w:t>,</w:t>
      </w:r>
      <w:r w:rsidRPr="003A0ACA">
        <w:rPr>
          <w:rFonts w:cs="Calibri"/>
          <w:lang w:eastAsia="en-GB"/>
        </w:rPr>
        <w:t xml:space="preserve"> are stored in a file server for 5 years.</w:t>
      </w:r>
    </w:p>
    <w:p w14:paraId="4777E0B6" w14:textId="77777777" w:rsidR="00250A1D" w:rsidRPr="00D52C77" w:rsidRDefault="00250A1D" w:rsidP="00250A1D">
      <w:pPr>
        <w:numPr>
          <w:ilvl w:val="0"/>
          <w:numId w:val="44"/>
        </w:numPr>
        <w:ind w:hanging="720"/>
        <w:jc w:val="left"/>
        <w:rPr>
          <w:b/>
          <w:u w:val="single"/>
        </w:rPr>
      </w:pPr>
      <w:r w:rsidRPr="00D52C77">
        <w:rPr>
          <w:b/>
          <w:u w:val="single"/>
        </w:rPr>
        <w:t>How do we protect your data?</w:t>
      </w:r>
    </w:p>
    <w:p w14:paraId="299BBA29" w14:textId="017C7F4D" w:rsidR="00250A1D" w:rsidRPr="00C96EFB" w:rsidRDefault="00250A1D" w:rsidP="00250A1D">
      <w:pPr>
        <w:rPr>
          <w:bCs/>
        </w:rPr>
      </w:pPr>
      <w:r w:rsidRPr="00C96EFB">
        <w:rPr>
          <w:bCs/>
        </w:rPr>
        <w:t>All data in electronic format (e-mails, documents, uploa</w:t>
      </w:r>
      <w:r>
        <w:rPr>
          <w:bCs/>
        </w:rPr>
        <w:t xml:space="preserve">ded batches of data etc.) are </w:t>
      </w:r>
      <w:r w:rsidRPr="00C96EFB">
        <w:rPr>
          <w:bCs/>
        </w:rPr>
        <w:t>stored either on the servers of the European Commission or of its contractors</w:t>
      </w:r>
      <w:r>
        <w:rPr>
          <w:bCs/>
        </w:rPr>
        <w:t>,</w:t>
      </w:r>
      <w:r w:rsidRPr="00C96EFB">
        <w:rPr>
          <w:bCs/>
        </w:rPr>
        <w:t xml:space="preserve"> the operations of which abide by the European Commission’s security decision </w:t>
      </w:r>
      <w:r w:rsidR="007368F1" w:rsidRPr="00874FFD">
        <w:rPr>
          <w:lang w:val="en-US"/>
        </w:rPr>
        <w:t xml:space="preserve">(EU, Euratom) 2017/46 </w:t>
      </w:r>
      <w:r w:rsidRPr="00C96EFB">
        <w:rPr>
          <w:bCs/>
        </w:rPr>
        <w:t xml:space="preserve">of </w:t>
      </w:r>
      <w:r w:rsidR="00604FFD">
        <w:rPr>
          <w:bCs/>
        </w:rPr>
        <w:t>10 January 2017</w:t>
      </w:r>
      <w:r w:rsidR="00604FFD">
        <w:rPr>
          <w:rStyle w:val="FootnoteReference"/>
          <w:bCs/>
        </w:rPr>
        <w:footnoteReference w:id="12"/>
      </w:r>
      <w:r>
        <w:rPr>
          <w:bCs/>
        </w:rPr>
        <w:t>.</w:t>
      </w:r>
      <w:r w:rsidRPr="00AD21BF">
        <w:rPr>
          <w:bCs/>
        </w:rPr>
        <w:t xml:space="preserve">The Commission’s contractors are bound by a specific contractual clause for any processing operations of your data on behalf of the Commission, and by the confidentiality obligations deriving from </w:t>
      </w:r>
      <w:r w:rsidR="007368F1">
        <w:rPr>
          <w:bCs/>
        </w:rPr>
        <w:t>Regulation (EU) 2016/679 of 27 April 2016</w:t>
      </w:r>
      <w:r w:rsidR="007368F1">
        <w:rPr>
          <w:rStyle w:val="FootnoteReference"/>
          <w:bCs/>
        </w:rPr>
        <w:footnoteReference w:id="13"/>
      </w:r>
      <w:r>
        <w:rPr>
          <w:bCs/>
        </w:rPr>
        <w:t>.</w:t>
      </w:r>
    </w:p>
    <w:p w14:paraId="5641917B" w14:textId="77777777" w:rsidR="00250A1D" w:rsidRPr="00D8410C" w:rsidRDefault="00250A1D" w:rsidP="00250A1D">
      <w:pPr>
        <w:numPr>
          <w:ilvl w:val="0"/>
          <w:numId w:val="44"/>
        </w:numPr>
        <w:ind w:hanging="720"/>
        <w:jc w:val="left"/>
        <w:rPr>
          <w:b/>
          <w:u w:val="single"/>
        </w:rPr>
      </w:pPr>
      <w:r w:rsidRPr="00D8410C">
        <w:rPr>
          <w:b/>
          <w:u w:val="single"/>
        </w:rPr>
        <w:t>Who has access to your data and to whom is it disclosed?</w:t>
      </w:r>
    </w:p>
    <w:p w14:paraId="2C770CAD" w14:textId="35C94651" w:rsidR="00250A1D" w:rsidRDefault="00250A1D" w:rsidP="00250A1D">
      <w:pPr>
        <w:spacing w:before="100" w:beforeAutospacing="1" w:after="100" w:afterAutospacing="1"/>
        <w:rPr>
          <w:rFonts w:cs="Calibri"/>
          <w:lang w:val="en-US" w:eastAsia="en-GB"/>
        </w:rPr>
      </w:pPr>
      <w:r w:rsidRPr="004475EB">
        <w:rPr>
          <w:rFonts w:cs="Calibri"/>
          <w:lang w:val="en-US" w:eastAsia="en-GB"/>
        </w:rPr>
        <w:t>Information collected is publicly available on the Register of expert groups</w:t>
      </w:r>
      <w:r>
        <w:rPr>
          <w:rFonts w:cs="Calibri"/>
          <w:lang w:val="en-US" w:eastAsia="en-GB"/>
        </w:rPr>
        <w:t>.</w:t>
      </w:r>
      <w:r w:rsidRPr="004475EB">
        <w:rPr>
          <w:rFonts w:cs="Calibri"/>
          <w:lang w:val="en-US" w:eastAsia="en-GB"/>
        </w:rPr>
        <w:t xml:space="preserve"> </w:t>
      </w:r>
    </w:p>
    <w:p w14:paraId="6E2E1F63" w14:textId="58AF9241" w:rsidR="00250A1D" w:rsidRPr="004475EB" w:rsidRDefault="00250A1D" w:rsidP="00250A1D">
      <w:pPr>
        <w:spacing w:before="100" w:beforeAutospacing="1" w:after="100" w:afterAutospacing="1"/>
        <w:rPr>
          <w:rFonts w:cs="Calibri"/>
          <w:lang w:eastAsia="en-GB"/>
        </w:rPr>
      </w:pPr>
      <w:r w:rsidRPr="004475EB">
        <w:rPr>
          <w:rFonts w:cs="Calibri"/>
          <w:lang w:eastAsia="en-GB"/>
        </w:rPr>
        <w:t>The</w:t>
      </w:r>
      <w:r>
        <w:rPr>
          <w:rFonts w:cs="Calibri"/>
          <w:lang w:eastAsia="en-GB"/>
        </w:rPr>
        <w:t xml:space="preserve"> XML files referred to in point 4 </w:t>
      </w:r>
      <w:r w:rsidRPr="004475EB">
        <w:rPr>
          <w:rFonts w:cs="Calibri"/>
          <w:lang w:eastAsia="en-GB"/>
        </w:rPr>
        <w:t xml:space="preserve">are not available neither via the internal application of the Register or the public version of the Register, and are only accessible to a reduced number of users in the </w:t>
      </w:r>
      <w:r w:rsidRPr="00ED6466">
        <w:rPr>
          <w:rFonts w:cs="Calibri"/>
          <w:lang w:eastAsia="en-GB"/>
        </w:rPr>
        <w:t>System Owner and System Supplier's teams</w:t>
      </w:r>
      <w:r w:rsidRPr="004475EB">
        <w:rPr>
          <w:rFonts w:cs="Calibri"/>
          <w:lang w:eastAsia="en-GB"/>
        </w:rPr>
        <w:t>.</w:t>
      </w:r>
      <w:r w:rsidR="00216CBB">
        <w:rPr>
          <w:rFonts w:cs="Calibri"/>
          <w:lang w:eastAsia="en-GB"/>
        </w:rPr>
        <w:t xml:space="preserve"> </w:t>
      </w:r>
    </w:p>
    <w:p w14:paraId="7A77114C" w14:textId="77777777" w:rsidR="00250A1D" w:rsidRPr="00D8410C" w:rsidRDefault="00250A1D" w:rsidP="00250A1D">
      <w:pPr>
        <w:numPr>
          <w:ilvl w:val="0"/>
          <w:numId w:val="44"/>
        </w:numPr>
        <w:ind w:hanging="720"/>
        <w:jc w:val="left"/>
        <w:rPr>
          <w:b/>
          <w:u w:val="single"/>
        </w:rPr>
      </w:pPr>
      <w:r>
        <w:rPr>
          <w:b/>
          <w:u w:val="single"/>
        </w:rPr>
        <w:br w:type="page"/>
      </w:r>
      <w:r w:rsidRPr="00D8410C">
        <w:rPr>
          <w:b/>
          <w:u w:val="single"/>
        </w:rPr>
        <w:lastRenderedPageBreak/>
        <w:t xml:space="preserve">What are your rights and how can you exercise them? </w:t>
      </w:r>
    </w:p>
    <w:p w14:paraId="44DF8606" w14:textId="63EB7A51" w:rsidR="00250A1D" w:rsidRDefault="00250A1D" w:rsidP="00250A1D">
      <w:pPr>
        <w:autoSpaceDE w:val="0"/>
        <w:autoSpaceDN w:val="0"/>
        <w:adjustRightInd w:val="0"/>
      </w:pPr>
      <w:r w:rsidRPr="00D8410C">
        <w:t>According to Regulation</w:t>
      </w:r>
      <w:r>
        <w:t xml:space="preserve"> </w:t>
      </w:r>
      <w:r w:rsidR="00341098" w:rsidRPr="006530A2">
        <w:t>(UE) 2018/1725</w:t>
      </w:r>
      <w:r w:rsidRPr="00D8410C">
        <w:t>, you are entitled to access your personal data</w:t>
      </w:r>
      <w:r>
        <w:t xml:space="preserve"> </w:t>
      </w:r>
      <w:r w:rsidRPr="00D8410C">
        <w:t>and rectify</w:t>
      </w:r>
      <w:r>
        <w:t xml:space="preserve"> and/or block it</w:t>
      </w:r>
      <w:r w:rsidRPr="00D8410C">
        <w:t xml:space="preserve"> </w:t>
      </w:r>
      <w:r>
        <w:t>in case the data is inaccurate or incomplete</w:t>
      </w:r>
      <w:r w:rsidRPr="00D8410C">
        <w:t xml:space="preserve">. </w:t>
      </w:r>
    </w:p>
    <w:p w14:paraId="4E255FEF" w14:textId="77777777" w:rsidR="00250A1D" w:rsidRPr="00525B53" w:rsidRDefault="00250A1D" w:rsidP="00250A1D">
      <w:pPr>
        <w:autoSpaceDE w:val="0"/>
        <w:autoSpaceDN w:val="0"/>
        <w:adjustRightInd w:val="0"/>
      </w:pPr>
      <w:r>
        <w:rPr>
          <w:noProof/>
        </w:rPr>
        <w:t xml:space="preserve">If you </w:t>
      </w:r>
      <w:r w:rsidRPr="00525B53">
        <w:rPr>
          <w:noProof/>
        </w:rPr>
        <w:t xml:space="preserve">do not wish to have </w:t>
      </w:r>
      <w:r>
        <w:rPr>
          <w:noProof/>
        </w:rPr>
        <w:t>your</w:t>
      </w:r>
      <w:r w:rsidRPr="00525B53">
        <w:rPr>
          <w:noProof/>
        </w:rPr>
        <w:t xml:space="preserve"> name published</w:t>
      </w:r>
      <w:r>
        <w:rPr>
          <w:noProof/>
        </w:rPr>
        <w:t xml:space="preserve"> on the Register of expert groups, you</w:t>
      </w:r>
      <w:r w:rsidRPr="00525B53">
        <w:rPr>
          <w:noProof/>
        </w:rPr>
        <w:t xml:space="preserve"> may submit a request to the relevant Commission department for a derogation from publication. A derogation shall be granted where justified on compelling legitimate grounds in relation to </w:t>
      </w:r>
      <w:r>
        <w:rPr>
          <w:noProof/>
        </w:rPr>
        <w:t>your</w:t>
      </w:r>
      <w:r w:rsidRPr="00525B53">
        <w:rPr>
          <w:noProof/>
        </w:rPr>
        <w:t xml:space="preserve"> specific situation, in particular where disclosure of the experts’ name could endanger </w:t>
      </w:r>
      <w:r>
        <w:rPr>
          <w:noProof/>
        </w:rPr>
        <w:t>your</w:t>
      </w:r>
      <w:r w:rsidRPr="00525B53">
        <w:rPr>
          <w:noProof/>
        </w:rPr>
        <w:t xml:space="preserve"> security or integrity.</w:t>
      </w:r>
    </w:p>
    <w:p w14:paraId="0ADE1FCE" w14:textId="77777777" w:rsidR="00250A1D" w:rsidRPr="00D8410C" w:rsidRDefault="00250A1D" w:rsidP="00250A1D">
      <w:pPr>
        <w:autoSpaceDE w:val="0"/>
        <w:autoSpaceDN w:val="0"/>
        <w:adjustRightInd w:val="0"/>
      </w:pPr>
      <w:r w:rsidRPr="00D8410C">
        <w:t xml:space="preserve">You can exercise your rights by contacting </w:t>
      </w:r>
      <w:r>
        <w:t xml:space="preserve">the secretariat of the competent Commission department or in case of conflict the Data Protection Officer and if necessary the European Data Protection Supervisor </w:t>
      </w:r>
      <w:r w:rsidRPr="00D8410C">
        <w:t xml:space="preserve">using the contact information </w:t>
      </w:r>
      <w:r>
        <w:t>given at</w:t>
      </w:r>
      <w:r w:rsidRPr="00D8410C">
        <w:t xml:space="preserve"> point </w:t>
      </w:r>
      <w:r>
        <w:t>8</w:t>
      </w:r>
      <w:r w:rsidRPr="00D8410C">
        <w:t xml:space="preserve"> below. </w:t>
      </w:r>
    </w:p>
    <w:p w14:paraId="0676DC5C" w14:textId="77777777" w:rsidR="00250A1D" w:rsidRPr="00D8410C" w:rsidRDefault="00250A1D" w:rsidP="00250A1D">
      <w:pPr>
        <w:numPr>
          <w:ilvl w:val="0"/>
          <w:numId w:val="44"/>
        </w:numPr>
        <w:ind w:hanging="720"/>
        <w:jc w:val="left"/>
        <w:rPr>
          <w:b/>
          <w:u w:val="single"/>
        </w:rPr>
      </w:pPr>
      <w:r w:rsidRPr="00D8410C">
        <w:rPr>
          <w:b/>
          <w:u w:val="single"/>
        </w:rPr>
        <w:t>Contact information</w:t>
      </w:r>
    </w:p>
    <w:p w14:paraId="18F06395" w14:textId="77777777" w:rsidR="00250A1D" w:rsidRDefault="00250A1D" w:rsidP="00250A1D">
      <w:pPr>
        <w:widowControl w:val="0"/>
      </w:pPr>
      <w:r w:rsidRPr="0005676D">
        <w:t xml:space="preserve">If you have comments or questions, any concerns or a complaint regarding the collection and use of your personal data, </w:t>
      </w:r>
      <w:r>
        <w:t xml:space="preserve">please </w:t>
      </w:r>
      <w:r w:rsidRPr="0005676D">
        <w:t xml:space="preserve">feel free to contact the </w:t>
      </w:r>
      <w:r>
        <w:t xml:space="preserve">secretariat of the competent Commission department, </w:t>
      </w:r>
      <w:r w:rsidRPr="0005676D">
        <w:t>using the following contact information:</w:t>
      </w:r>
    </w:p>
    <w:p w14:paraId="5928FA68" w14:textId="77777777" w:rsidR="00250A1D" w:rsidRDefault="00250A1D" w:rsidP="00250A1D">
      <w:pPr>
        <w:widowControl w:val="0"/>
      </w:pPr>
      <w:r>
        <w:t>The Data Processor</w:t>
      </w:r>
      <w:r w:rsidRPr="00D8410C">
        <w:t>:</w:t>
      </w:r>
    </w:p>
    <w:p w14:paraId="141B593A" w14:textId="5BC0515D" w:rsidR="00250A1D" w:rsidRPr="00AD21BF" w:rsidRDefault="00341098" w:rsidP="00250A1D">
      <w:pPr>
        <w:widowControl w:val="0"/>
        <w:numPr>
          <w:ilvl w:val="0"/>
          <w:numId w:val="41"/>
        </w:numPr>
        <w:spacing w:after="0"/>
        <w:ind w:left="714" w:hanging="357"/>
        <w:jc w:val="left"/>
        <w:rPr>
          <w:i/>
        </w:rPr>
      </w:pPr>
      <w:r>
        <w:rPr>
          <w:i/>
        </w:rPr>
        <w:t>DG MOVE Unit C1 “Road Transport”</w:t>
      </w:r>
    </w:p>
    <w:p w14:paraId="783AB9B1" w14:textId="7BFE31C0" w:rsidR="00250A1D" w:rsidRPr="00AD21BF" w:rsidRDefault="00341098" w:rsidP="00250A1D">
      <w:pPr>
        <w:widowControl w:val="0"/>
        <w:numPr>
          <w:ilvl w:val="0"/>
          <w:numId w:val="41"/>
        </w:numPr>
        <w:spacing w:after="0"/>
        <w:ind w:left="714" w:hanging="357"/>
        <w:jc w:val="left"/>
        <w:rPr>
          <w:i/>
        </w:rPr>
      </w:pPr>
      <w:r>
        <w:rPr>
          <w:i/>
        </w:rPr>
        <w:t>+32 2 29 80682</w:t>
      </w:r>
    </w:p>
    <w:p w14:paraId="1EED6B94" w14:textId="0C53CF6B" w:rsidR="00250A1D" w:rsidRPr="00AD21BF" w:rsidRDefault="00341098" w:rsidP="00341098">
      <w:pPr>
        <w:widowControl w:val="0"/>
        <w:numPr>
          <w:ilvl w:val="0"/>
          <w:numId w:val="41"/>
        </w:numPr>
        <w:jc w:val="left"/>
        <w:rPr>
          <w:i/>
        </w:rPr>
      </w:pPr>
      <w:r w:rsidRPr="00341098">
        <w:rPr>
          <w:i/>
        </w:rPr>
        <w:t>MOVE-C1-EETS-@ec.europa.eu</w:t>
      </w:r>
    </w:p>
    <w:p w14:paraId="1544DBD1" w14:textId="77777777" w:rsidR="00250A1D" w:rsidRDefault="00250A1D" w:rsidP="00250A1D">
      <w:pPr>
        <w:widowControl w:val="0"/>
      </w:pPr>
      <w:r>
        <w:t>T</w:t>
      </w:r>
      <w:r w:rsidRPr="00D4616A">
        <w:t xml:space="preserve">he Data Protection Officer </w:t>
      </w:r>
      <w:r>
        <w:t xml:space="preserve">(DPO) of the Commission: </w:t>
      </w:r>
      <w:hyperlink r:id="rId17" w:history="1">
        <w:r w:rsidRPr="006874DA">
          <w:rPr>
            <w:rStyle w:val="Hyperlink"/>
          </w:rPr>
          <w:t>DATA-PROTECTION-OFFICER@ec.europa.eu</w:t>
        </w:r>
      </w:hyperlink>
    </w:p>
    <w:p w14:paraId="0DB1AC9B" w14:textId="77777777" w:rsidR="00250A1D" w:rsidRPr="00D8410C" w:rsidRDefault="00250A1D" w:rsidP="00250A1D">
      <w:pPr>
        <w:widowControl w:val="0"/>
      </w:pPr>
      <w:r>
        <w:t>T</w:t>
      </w:r>
      <w:r w:rsidRPr="00D4616A">
        <w:t xml:space="preserve">he European Data Protection Supervisor </w:t>
      </w:r>
      <w:r>
        <w:t xml:space="preserve">(EDPS): </w:t>
      </w:r>
      <w:hyperlink r:id="rId18" w:history="1">
        <w:r w:rsidRPr="00911CF0">
          <w:rPr>
            <w:rStyle w:val="Hyperlink"/>
          </w:rPr>
          <w:t>edps@edps.europa.eu</w:t>
        </w:r>
      </w:hyperlink>
      <w:r w:rsidRPr="00D4616A">
        <w:rPr>
          <w:szCs w:val="24"/>
        </w:rPr>
        <w:t>.</w:t>
      </w:r>
    </w:p>
    <w:p w14:paraId="74377B51" w14:textId="77777777" w:rsidR="00250A1D" w:rsidRPr="00D8410C" w:rsidRDefault="00250A1D" w:rsidP="00250A1D">
      <w:pPr>
        <w:numPr>
          <w:ilvl w:val="0"/>
          <w:numId w:val="44"/>
        </w:numPr>
        <w:ind w:hanging="720"/>
        <w:jc w:val="left"/>
        <w:rPr>
          <w:b/>
          <w:u w:val="single"/>
        </w:rPr>
      </w:pPr>
      <w:r w:rsidRPr="00D8410C">
        <w:rPr>
          <w:b/>
          <w:u w:val="single"/>
        </w:rPr>
        <w:t>Where to find more detailed information?</w:t>
      </w:r>
    </w:p>
    <w:p w14:paraId="0F82B76F" w14:textId="77777777" w:rsidR="00250A1D" w:rsidRDefault="00250A1D" w:rsidP="00250A1D">
      <w:r w:rsidRPr="00D8410C">
        <w:t xml:space="preserve">The Commission Data Protection Officer publishes the register of all operations processing personal data. You can access the register on the following link : </w:t>
      </w:r>
      <w:hyperlink r:id="rId19" w:history="1">
        <w:r w:rsidRPr="006874DA">
          <w:rPr>
            <w:rStyle w:val="Hyperlink"/>
          </w:rPr>
          <w:t>http://ec.europa.eu/dpo-register</w:t>
        </w:r>
      </w:hyperlink>
      <w:r>
        <w:t xml:space="preserve"> </w:t>
      </w:r>
    </w:p>
    <w:p w14:paraId="0B452F2A" w14:textId="24C3CB1B" w:rsidR="00A67022" w:rsidRPr="00A67022" w:rsidRDefault="00250A1D" w:rsidP="00250A1D">
      <w:pPr>
        <w:spacing w:before="120" w:after="120"/>
        <w:rPr>
          <w:noProof/>
        </w:rPr>
      </w:pPr>
      <w:r>
        <w:t xml:space="preserve">This specific processing has been notified to the DPO with the following reference: </w:t>
      </w:r>
      <w:r w:rsidRPr="004475EB">
        <w:rPr>
          <w:rFonts w:cs="Calibri"/>
          <w:bCs/>
        </w:rPr>
        <w:t>DPO-2194.8.</w:t>
      </w:r>
    </w:p>
    <w:sectPr w:rsidR="00A67022" w:rsidRPr="00A67022" w:rsidSect="009D0E8B">
      <w:headerReference w:type="even" r:id="rId20"/>
      <w:headerReference w:type="default" r:id="rId21"/>
      <w:footerReference w:type="even" r:id="rId22"/>
      <w:footerReference w:type="default" r:id="rId23"/>
      <w:headerReference w:type="first" r:id="rId24"/>
      <w:footerReference w:type="first" r:id="rId25"/>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257B9" w14:textId="77777777" w:rsidR="009D0E8B" w:rsidRDefault="009D0E8B" w:rsidP="000941A7">
      <w:pPr>
        <w:spacing w:after="0"/>
      </w:pPr>
      <w:r>
        <w:separator/>
      </w:r>
    </w:p>
  </w:endnote>
  <w:endnote w:type="continuationSeparator" w:id="0">
    <w:p w14:paraId="4375D077" w14:textId="77777777" w:rsidR="009D0E8B" w:rsidRDefault="009D0E8B" w:rsidP="000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6A3F" w14:textId="77777777" w:rsidR="009D0E8B" w:rsidRDefault="009D0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B7725" w14:textId="45D19612" w:rsidR="009D0E8B" w:rsidRDefault="009D0E8B">
    <w:pPr>
      <w:pStyle w:val="Footer"/>
      <w:jc w:val="center"/>
    </w:pPr>
    <w:r>
      <w:fldChar w:fldCharType="begin"/>
    </w:r>
    <w:r>
      <w:instrText>PAGE</w:instrText>
    </w:r>
    <w:r>
      <w:fldChar w:fldCharType="separate"/>
    </w:r>
    <w:r w:rsidR="00086D65">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6783" w14:textId="77777777" w:rsidR="009D0E8B" w:rsidRDefault="009D0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48FDE" w14:textId="77777777" w:rsidR="009D0E8B" w:rsidRDefault="009D0E8B" w:rsidP="000941A7">
      <w:pPr>
        <w:spacing w:after="0"/>
      </w:pPr>
      <w:r>
        <w:separator/>
      </w:r>
    </w:p>
  </w:footnote>
  <w:footnote w:type="continuationSeparator" w:id="0">
    <w:p w14:paraId="0116FD81" w14:textId="77777777" w:rsidR="009D0E8B" w:rsidRDefault="009D0E8B" w:rsidP="000941A7">
      <w:pPr>
        <w:spacing w:after="0"/>
      </w:pPr>
      <w:r>
        <w:continuationSeparator/>
      </w:r>
    </w:p>
  </w:footnote>
  <w:footnote w:id="1">
    <w:p w14:paraId="5D2B84CE" w14:textId="77777777" w:rsidR="009D0E8B" w:rsidRDefault="009D0E8B"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2">
    <w:p w14:paraId="6992C89F" w14:textId="77777777" w:rsidR="009D0E8B" w:rsidRDefault="009D0E8B" w:rsidP="003863C6">
      <w:pPr>
        <w:pStyle w:val="FootnoteText"/>
        <w:spacing w:after="0"/>
      </w:pPr>
      <w:r>
        <w:rPr>
          <w:rStyle w:val="FootnoteReference"/>
        </w:rPr>
        <w:footnoteRef/>
      </w:r>
      <w:r>
        <w:t xml:space="preserve"> </w:t>
      </w:r>
      <w:r>
        <w:tab/>
      </w:r>
      <w:r>
        <w:rPr>
          <w:bCs/>
          <w:color w:val="000000"/>
        </w:rPr>
        <w:t>If the individuals in question act as self-employed consultants, they should provide their own identification number. If the individuals in question do not act as self-employed consultants, they should provide the identification number of the organisation(s) of which they are employees, see Article 24 of the horizontal rules.</w:t>
      </w:r>
    </w:p>
  </w:footnote>
  <w:footnote w:id="3">
    <w:p w14:paraId="3F276A48" w14:textId="77777777" w:rsidR="009D0E8B" w:rsidRDefault="009D0E8B" w:rsidP="003863C6">
      <w:pPr>
        <w:pStyle w:val="FootnoteText"/>
        <w:spacing w:after="0"/>
      </w:pPr>
      <w:r>
        <w:rPr>
          <w:rStyle w:val="FootnoteReference"/>
        </w:rPr>
        <w:footnoteRef/>
      </w:r>
      <w:r>
        <w:t xml:space="preserve"> </w:t>
      </w:r>
      <w:r>
        <w:tab/>
        <w:t>To be inserted as required.</w:t>
      </w:r>
    </w:p>
  </w:footnote>
  <w:footnote w:id="4">
    <w:p w14:paraId="662522EC" w14:textId="77777777" w:rsidR="009D0E8B" w:rsidRDefault="009D0E8B" w:rsidP="003863C6">
      <w:pPr>
        <w:pStyle w:val="FootnoteText"/>
        <w:spacing w:after="0"/>
      </w:pPr>
      <w:r>
        <w:rPr>
          <w:rStyle w:val="FootnoteReference"/>
        </w:rPr>
        <w:footnoteRef/>
      </w:r>
      <w:r>
        <w:t xml:space="preserve"> </w:t>
      </w:r>
      <w:r>
        <w:tab/>
        <w:t xml:space="preserve">It is mandatory to use </w:t>
      </w:r>
      <w:r>
        <w:rPr>
          <w:u w:val="single"/>
        </w:rPr>
        <w:t>exactly</w:t>
      </w:r>
      <w:r>
        <w:t xml:space="preserve"> the same name used when registering in the Transparency Register.</w:t>
      </w:r>
    </w:p>
  </w:footnote>
  <w:footnote w:id="5">
    <w:p w14:paraId="39B99E9D" w14:textId="77777777" w:rsidR="009D0E8B" w:rsidRDefault="009D0E8B" w:rsidP="003863C6">
      <w:pPr>
        <w:pStyle w:val="FootnoteText"/>
        <w:spacing w:after="0"/>
      </w:pPr>
      <w:r>
        <w:rPr>
          <w:rStyle w:val="FootnoteReference"/>
        </w:rPr>
        <w:footnoteRef/>
      </w:r>
      <w:r>
        <w:t xml:space="preserve"> </w:t>
      </w:r>
      <w:r>
        <w:tab/>
        <w:t>Idem.</w:t>
      </w:r>
    </w:p>
  </w:footnote>
  <w:footnote w:id="6">
    <w:p w14:paraId="2106AF93" w14:textId="77777777" w:rsidR="009D0E8B" w:rsidRDefault="009D0E8B" w:rsidP="003863C6">
      <w:pPr>
        <w:pStyle w:val="FootnoteText"/>
        <w:spacing w:after="0"/>
      </w:pPr>
      <w:r>
        <w:rPr>
          <w:rStyle w:val="FootnoteReference"/>
        </w:rPr>
        <w:footnoteRef/>
      </w:r>
      <w:r>
        <w:t xml:space="preserve"> </w:t>
      </w:r>
      <w:r>
        <w:tab/>
        <w:t>Idem.</w:t>
      </w:r>
    </w:p>
  </w:footnote>
  <w:footnote w:id="7">
    <w:p w14:paraId="188A5945" w14:textId="77777777" w:rsidR="009D0E8B" w:rsidRDefault="009D0E8B"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8">
    <w:p w14:paraId="0E8F6EC2" w14:textId="77777777" w:rsidR="009D0E8B" w:rsidRDefault="009D0E8B" w:rsidP="003863C6">
      <w:pPr>
        <w:pStyle w:val="FootnoteText"/>
        <w:spacing w:after="0"/>
      </w:pPr>
      <w:r>
        <w:rPr>
          <w:rStyle w:val="FootnoteReference"/>
        </w:rPr>
        <w:footnoteRef/>
      </w:r>
      <w:r>
        <w:t xml:space="preserve"> </w:t>
      </w:r>
      <w:r w:rsidRPr="00A67022">
        <w:tab/>
      </w:r>
      <w:r>
        <w:t xml:space="preserve">It is mandatory to use </w:t>
      </w:r>
      <w:r>
        <w:rPr>
          <w:u w:val="single"/>
        </w:rPr>
        <w:t>exactly</w:t>
      </w:r>
      <w:r>
        <w:t xml:space="preserve"> the same name used when registering in the Transparency Register.</w:t>
      </w:r>
    </w:p>
  </w:footnote>
  <w:footnote w:id="9">
    <w:p w14:paraId="2F98AEEB" w14:textId="77777777" w:rsidR="009D0E8B" w:rsidRDefault="009D0E8B" w:rsidP="003863C6">
      <w:pPr>
        <w:pStyle w:val="FootnoteText"/>
        <w:spacing w:after="0"/>
      </w:pPr>
      <w:r>
        <w:rPr>
          <w:rStyle w:val="FootnoteReference"/>
        </w:rPr>
        <w:footnoteRef/>
      </w:r>
      <w:r>
        <w:t xml:space="preserve"> </w:t>
      </w:r>
      <w:r w:rsidRPr="00753FC0">
        <w:tab/>
        <w:t>Idem.</w:t>
      </w:r>
    </w:p>
  </w:footnote>
  <w:footnote w:id="10">
    <w:p w14:paraId="0F7B27D2" w14:textId="77777777" w:rsidR="009D0E8B" w:rsidRDefault="009D0E8B" w:rsidP="003863C6">
      <w:pPr>
        <w:pStyle w:val="FootnoteText"/>
        <w:spacing w:after="0"/>
      </w:pPr>
      <w:r>
        <w:rPr>
          <w:rStyle w:val="FootnoteReference"/>
        </w:rPr>
        <w:footnoteRef/>
      </w:r>
      <w:r>
        <w:t xml:space="preserve"> </w:t>
      </w:r>
      <w:r>
        <w:tab/>
        <w:t>Idem.</w:t>
      </w:r>
    </w:p>
  </w:footnote>
  <w:footnote w:id="11">
    <w:p w14:paraId="1B6A6119" w14:textId="202C5DC1" w:rsidR="00E1546E" w:rsidRPr="00E1546E" w:rsidRDefault="00E1546E">
      <w:pPr>
        <w:pStyle w:val="FootnoteText"/>
      </w:pPr>
      <w:r w:rsidRPr="00E1546E">
        <w:rPr>
          <w:rStyle w:val="FootnoteReference"/>
        </w:rPr>
        <w:footnoteRef/>
      </w:r>
      <w:r w:rsidRPr="00E1546E">
        <w:t xml:space="preserve"> </w:t>
      </w:r>
      <w:r w:rsidR="00714B4B">
        <w:tab/>
      </w:r>
      <w:r w:rsidRPr="00753FC0">
        <w:rPr>
          <w:color w:val="444444"/>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 </w:t>
      </w:r>
      <w:r w:rsidRPr="00604FFD">
        <w:rPr>
          <w:color w:val="444444"/>
        </w:rPr>
        <w:t>(</w:t>
      </w:r>
      <w:r w:rsidRPr="00BF270D">
        <w:rPr>
          <w:iCs/>
          <w:color w:val="444444"/>
        </w:rPr>
        <w:t>OJ L 295, 21.11.2018</w:t>
      </w:r>
      <w:r w:rsidR="00604FFD">
        <w:rPr>
          <w:iCs/>
          <w:color w:val="444444"/>
        </w:rPr>
        <w:t>, p. 39</w:t>
      </w:r>
      <w:r w:rsidRPr="00BF270D">
        <w:rPr>
          <w:iCs/>
          <w:color w:val="444444"/>
        </w:rPr>
        <w:t>)</w:t>
      </w:r>
      <w:r w:rsidR="00604FFD">
        <w:rPr>
          <w:iCs/>
          <w:color w:val="444444"/>
        </w:rPr>
        <w:t xml:space="preserve">. </w:t>
      </w:r>
    </w:p>
  </w:footnote>
  <w:footnote w:id="12">
    <w:p w14:paraId="75F79160" w14:textId="16914E0E" w:rsidR="00604FFD" w:rsidRPr="00604FFD" w:rsidRDefault="00604FFD">
      <w:pPr>
        <w:pStyle w:val="FootnoteText"/>
      </w:pPr>
      <w:r>
        <w:rPr>
          <w:rStyle w:val="FootnoteReference"/>
        </w:rPr>
        <w:footnoteRef/>
      </w:r>
      <w:r>
        <w:t xml:space="preserve"> </w:t>
      </w:r>
      <w:r w:rsidR="00714B4B">
        <w:tab/>
      </w:r>
      <w:r w:rsidRPr="00BF270D">
        <w:rPr>
          <w:lang w:val="en-US"/>
        </w:rPr>
        <w:t>Commission Decision (EU, Euratom) 2017/46 of 10 January 2017 on the security of communication and information systems in the European Commission (</w:t>
      </w:r>
      <w:r w:rsidRPr="00874FFD">
        <w:rPr>
          <w:iCs/>
          <w:color w:val="444444"/>
        </w:rPr>
        <w:t xml:space="preserve">OJ L </w:t>
      </w:r>
      <w:r>
        <w:rPr>
          <w:iCs/>
          <w:color w:val="444444"/>
        </w:rPr>
        <w:t>6</w:t>
      </w:r>
      <w:r w:rsidRPr="00874FFD">
        <w:rPr>
          <w:iCs/>
          <w:color w:val="444444"/>
        </w:rPr>
        <w:t xml:space="preserve">, </w:t>
      </w:r>
      <w:r>
        <w:rPr>
          <w:iCs/>
          <w:color w:val="444444"/>
        </w:rPr>
        <w:t>11.1.2017, p. 40</w:t>
      </w:r>
      <w:r w:rsidRPr="00874FFD">
        <w:rPr>
          <w:iCs/>
          <w:color w:val="444444"/>
        </w:rPr>
        <w:t>)</w:t>
      </w:r>
      <w:r>
        <w:rPr>
          <w:iCs/>
          <w:color w:val="444444"/>
        </w:rPr>
        <w:t xml:space="preserve">. </w:t>
      </w:r>
    </w:p>
  </w:footnote>
  <w:footnote w:id="13">
    <w:p w14:paraId="4C7303A1" w14:textId="50865B5D" w:rsidR="007368F1" w:rsidRPr="00BF270D" w:rsidRDefault="007368F1">
      <w:pPr>
        <w:pStyle w:val="FootnoteText"/>
        <w:rPr>
          <w:lang w:val="en-US"/>
        </w:rPr>
      </w:pPr>
      <w:r>
        <w:rPr>
          <w:rStyle w:val="FootnoteReference"/>
        </w:rPr>
        <w:footnoteRef/>
      </w:r>
      <w:r>
        <w:t xml:space="preserve"> </w:t>
      </w:r>
      <w:r>
        <w:tab/>
      </w:r>
      <w:r w:rsidRPr="00BF270D">
        <w:rPr>
          <w:lang w:val="en-US"/>
        </w:rPr>
        <w:t>Regulation (EU) 2016/679 of the European Parliament and of the Council of 27 April 2016 on the protection of natural persons with regard to the processing of personal data and on the free movement of such data, and repealing Directive 95/46/E</w:t>
      </w:r>
      <w:r>
        <w:rPr>
          <w:lang w:val="en-US"/>
        </w:rPr>
        <w:t>C</w:t>
      </w:r>
      <w:r w:rsidRPr="00BF270D">
        <w:rPr>
          <w:lang w:val="en-US"/>
        </w:rPr>
        <w:t xml:space="preserve"> (General Data Protection regulation) (OJ L 119, 4.5.2016, p. </w:t>
      </w:r>
      <w:r>
        <w:rPr>
          <w:lang w:val="en-US"/>
        </w:rPr>
        <w:t xml:space="preserve">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1A999" w14:textId="77777777" w:rsidR="009D0E8B" w:rsidRDefault="009D0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4562" w14:textId="77777777" w:rsidR="009D0E8B" w:rsidRDefault="009D0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098A" w14:textId="77777777" w:rsidR="009D0E8B" w:rsidRDefault="009D0E8B">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22F66D5B"/>
    <w:multiLevelType w:val="hybridMultilevel"/>
    <w:tmpl w:val="D71CD69A"/>
    <w:lvl w:ilvl="0" w:tplc="1A5A541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4E930D7"/>
    <w:multiLevelType w:val="multilevel"/>
    <w:tmpl w:val="EFD2E05E"/>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15"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40FE0B04"/>
    <w:multiLevelType w:val="hybridMultilevel"/>
    <w:tmpl w:val="7E7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E2C23"/>
    <w:multiLevelType w:val="hybridMultilevel"/>
    <w:tmpl w:val="F6140282"/>
    <w:lvl w:ilvl="0" w:tplc="A030D6D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4"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413150"/>
    <w:multiLevelType w:val="hybridMultilevel"/>
    <w:tmpl w:val="3460D316"/>
    <w:lvl w:ilvl="0" w:tplc="A030D6D8">
      <w:start w:val="1"/>
      <w:numFmt w:val="bullet"/>
      <w:lvlText w:val="-"/>
      <w:lvlJc w:val="left"/>
      <w:pPr>
        <w:ind w:left="1572" w:hanging="360"/>
      </w:pPr>
      <w:rPr>
        <w:rFonts w:ascii="Times New Roman" w:hAnsi="Times New Roman" w:cs="Times New Roman" w:hint="default"/>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3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75213F7E"/>
    <w:multiLevelType w:val="hybridMultilevel"/>
    <w:tmpl w:val="E6225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4"/>
  </w:num>
  <w:num w:numId="4">
    <w:abstractNumId w:val="27"/>
  </w:num>
  <w:num w:numId="5">
    <w:abstractNumId w:val="16"/>
  </w:num>
  <w:num w:numId="6">
    <w:abstractNumId w:val="12"/>
  </w:num>
  <w:num w:numId="7">
    <w:abstractNumId w:val="7"/>
  </w:num>
  <w:num w:numId="8">
    <w:abstractNumId w:val="6"/>
  </w:num>
  <w:num w:numId="9">
    <w:abstractNumId w:val="32"/>
  </w:num>
  <w:num w:numId="10">
    <w:abstractNumId w:val="34"/>
  </w:num>
  <w:num w:numId="11">
    <w:abstractNumId w:val="33"/>
  </w:num>
  <w:num w:numId="12">
    <w:abstractNumId w:val="35"/>
  </w:num>
  <w:num w:numId="13">
    <w:abstractNumId w:val="9"/>
  </w:num>
  <w:num w:numId="14">
    <w:abstractNumId w:val="19"/>
  </w:num>
  <w:num w:numId="15">
    <w:abstractNumId w:val="21"/>
  </w:num>
  <w:num w:numId="16">
    <w:abstractNumId w:val="20"/>
  </w:num>
  <w:num w:numId="17">
    <w:abstractNumId w:val="2"/>
  </w:num>
  <w:num w:numId="18">
    <w:abstractNumId w:val="22"/>
  </w:num>
  <w:num w:numId="19">
    <w:abstractNumId w:val="13"/>
  </w:num>
  <w:num w:numId="20">
    <w:abstractNumId w:val="23"/>
  </w:num>
  <w:num w:numId="21">
    <w:abstractNumId w:val="15"/>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4"/>
  </w:num>
  <w:num w:numId="29">
    <w:abstractNumId w:val="10"/>
  </w:num>
  <w:num w:numId="30">
    <w:abstractNumId w:val="30"/>
  </w:num>
  <w:num w:numId="31">
    <w:abstractNumId w:val="5"/>
  </w:num>
  <w:num w:numId="32">
    <w:abstractNumId w:val="37"/>
  </w:num>
  <w:num w:numId="33">
    <w:abstractNumId w:val="3"/>
  </w:num>
  <w:num w:numId="34">
    <w:abstractNumId w:val="11"/>
  </w:num>
  <w:num w:numId="35">
    <w:abstractNumId w:val="25"/>
  </w:num>
  <w:num w:numId="36">
    <w:abstractNumId w:val="8"/>
  </w:num>
  <w:num w:numId="37">
    <w:abstractNumId w:val="28"/>
  </w:num>
  <w:num w:numId="38">
    <w:abstractNumId w:val="29"/>
  </w:num>
  <w:num w:numId="39">
    <w:abstractNumId w:val="31"/>
  </w:num>
  <w:num w:numId="40">
    <w:abstractNumId w:val="18"/>
  </w:num>
  <w:num w:numId="41">
    <w:abstractNumId w:val="17"/>
  </w:num>
  <w:num w:numId="42">
    <w:abstractNumId w:val="4"/>
  </w:num>
  <w:num w:numId="43">
    <w:abstractNumId w:val="26"/>
  </w:num>
  <w:num w:numId="44">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0941A7"/>
    <w:rsid w:val="000102C8"/>
    <w:rsid w:val="00034001"/>
    <w:rsid w:val="00041A33"/>
    <w:rsid w:val="00055246"/>
    <w:rsid w:val="00064DCF"/>
    <w:rsid w:val="00074483"/>
    <w:rsid w:val="00086D65"/>
    <w:rsid w:val="00092F73"/>
    <w:rsid w:val="000941A7"/>
    <w:rsid w:val="00094F79"/>
    <w:rsid w:val="000A5ACE"/>
    <w:rsid w:val="000B74CB"/>
    <w:rsid w:val="00143D83"/>
    <w:rsid w:val="00185F8E"/>
    <w:rsid w:val="001B6CB1"/>
    <w:rsid w:val="00216CBB"/>
    <w:rsid w:val="00244845"/>
    <w:rsid w:val="00250A1D"/>
    <w:rsid w:val="00271E8B"/>
    <w:rsid w:val="002B60BC"/>
    <w:rsid w:val="002C524E"/>
    <w:rsid w:val="002D4B2C"/>
    <w:rsid w:val="00341098"/>
    <w:rsid w:val="003863C6"/>
    <w:rsid w:val="003E1171"/>
    <w:rsid w:val="003F1C58"/>
    <w:rsid w:val="003F6F13"/>
    <w:rsid w:val="00400F80"/>
    <w:rsid w:val="0042064F"/>
    <w:rsid w:val="00433418"/>
    <w:rsid w:val="00457381"/>
    <w:rsid w:val="00490F8A"/>
    <w:rsid w:val="004B4D43"/>
    <w:rsid w:val="004B6CEF"/>
    <w:rsid w:val="004D64B0"/>
    <w:rsid w:val="00511148"/>
    <w:rsid w:val="00523A4F"/>
    <w:rsid w:val="00592A79"/>
    <w:rsid w:val="005A2C1B"/>
    <w:rsid w:val="005B14FC"/>
    <w:rsid w:val="00604FFD"/>
    <w:rsid w:val="00641857"/>
    <w:rsid w:val="006530A2"/>
    <w:rsid w:val="00671E18"/>
    <w:rsid w:val="006C720D"/>
    <w:rsid w:val="006D0869"/>
    <w:rsid w:val="006F6646"/>
    <w:rsid w:val="00714B4B"/>
    <w:rsid w:val="00734887"/>
    <w:rsid w:val="007368F1"/>
    <w:rsid w:val="00752274"/>
    <w:rsid w:val="00753FC0"/>
    <w:rsid w:val="007750AB"/>
    <w:rsid w:val="00784583"/>
    <w:rsid w:val="00790832"/>
    <w:rsid w:val="00793349"/>
    <w:rsid w:val="0079485F"/>
    <w:rsid w:val="007C2D26"/>
    <w:rsid w:val="007E6778"/>
    <w:rsid w:val="008211A4"/>
    <w:rsid w:val="0082352B"/>
    <w:rsid w:val="00871804"/>
    <w:rsid w:val="00894865"/>
    <w:rsid w:val="008A05C5"/>
    <w:rsid w:val="008F237B"/>
    <w:rsid w:val="008F73B1"/>
    <w:rsid w:val="00926F99"/>
    <w:rsid w:val="009311A1"/>
    <w:rsid w:val="00937D88"/>
    <w:rsid w:val="00942AE0"/>
    <w:rsid w:val="00956EC5"/>
    <w:rsid w:val="00971324"/>
    <w:rsid w:val="009B4A0F"/>
    <w:rsid w:val="009B7C79"/>
    <w:rsid w:val="009C3866"/>
    <w:rsid w:val="009D0E8B"/>
    <w:rsid w:val="009D2902"/>
    <w:rsid w:val="009D3B5F"/>
    <w:rsid w:val="00A67022"/>
    <w:rsid w:val="00A721D8"/>
    <w:rsid w:val="00AD05DE"/>
    <w:rsid w:val="00AE7682"/>
    <w:rsid w:val="00B3412E"/>
    <w:rsid w:val="00B874CA"/>
    <w:rsid w:val="00B92117"/>
    <w:rsid w:val="00B95A9B"/>
    <w:rsid w:val="00BF0B95"/>
    <w:rsid w:val="00BF270D"/>
    <w:rsid w:val="00C121EE"/>
    <w:rsid w:val="00C22420"/>
    <w:rsid w:val="00C46A40"/>
    <w:rsid w:val="00CB1FDB"/>
    <w:rsid w:val="00CE12BB"/>
    <w:rsid w:val="00CE6734"/>
    <w:rsid w:val="00D07F3F"/>
    <w:rsid w:val="00D661D9"/>
    <w:rsid w:val="00DA3171"/>
    <w:rsid w:val="00DB52BD"/>
    <w:rsid w:val="00DD28B7"/>
    <w:rsid w:val="00DE72D1"/>
    <w:rsid w:val="00E1546E"/>
    <w:rsid w:val="00EC105D"/>
    <w:rsid w:val="00EC6F05"/>
    <w:rsid w:val="00ED6466"/>
    <w:rsid w:val="00ED7DFA"/>
    <w:rsid w:val="00EF4AC9"/>
    <w:rsid w:val="00F043B5"/>
    <w:rsid w:val="00F2645F"/>
    <w:rsid w:val="00F53FA9"/>
    <w:rsid w:val="00F7438A"/>
    <w:rsid w:val="00FC27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28AB3"/>
  <w15:docId w15:val="{3EAC9BF7-1C54-4405-9DDE-1D88B0D0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 Char,Footnote Text Char1 Char Char,Footnote Text Char Char Char Char,Footnote Text Char1 Char1,Footnote Text Char Char Char1,Footnote Text Char1 Char Char Char,Footnote Text Char Char Char Char Char"/>
    <w:basedOn w:val="Normal"/>
    <w:link w:val="FootnoteTextChar"/>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rsid w:val="00A67022"/>
    <w:rPr>
      <w:shd w:val="clear" w:color="auto" w:fill="auto"/>
      <w:vertAlign w:val="superscript"/>
    </w:rPr>
  </w:style>
  <w:style w:type="paragraph" w:customStyle="1" w:styleId="IntrtEEE">
    <w:name w:val="Intérêt EEE"/>
    <w:basedOn w:val="Normal"/>
    <w:next w:val="Normal"/>
    <w:rsid w:val="00A67022"/>
    <w:pPr>
      <w:numPr>
        <w:numId w:val="28"/>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customStyle="1" w:styleId="Corpsdutexte">
    <w:name w:val="Corps du texte_"/>
    <w:basedOn w:val="DefaultParagraphFont"/>
    <w:link w:val="Corpsdutexte0"/>
    <w:rsid w:val="00EC105D"/>
    <w:rPr>
      <w:sz w:val="23"/>
      <w:szCs w:val="23"/>
      <w:shd w:val="clear" w:color="auto" w:fill="FFFFFF"/>
    </w:rPr>
  </w:style>
  <w:style w:type="paragraph" w:customStyle="1" w:styleId="Corpsdutexte0">
    <w:name w:val="Corps du texte"/>
    <w:basedOn w:val="Normal"/>
    <w:link w:val="Corpsdutexte"/>
    <w:rsid w:val="00EC105D"/>
    <w:pPr>
      <w:widowControl w:val="0"/>
      <w:shd w:val="clear" w:color="auto" w:fill="FFFFFF"/>
      <w:spacing w:before="180" w:after="180" w:line="283" w:lineRule="exact"/>
      <w:ind w:hanging="860"/>
    </w:pPr>
    <w:rPr>
      <w:sz w:val="23"/>
      <w:szCs w:val="23"/>
      <w:lang w:eastAsia="en-GB"/>
    </w:rPr>
  </w:style>
  <w:style w:type="character" w:styleId="CommentReference">
    <w:name w:val="annotation reference"/>
    <w:basedOn w:val="DefaultParagraphFont"/>
    <w:uiPriority w:val="99"/>
    <w:semiHidden/>
    <w:unhideWhenUsed/>
    <w:rsid w:val="00433418"/>
    <w:rPr>
      <w:sz w:val="16"/>
      <w:szCs w:val="16"/>
    </w:rPr>
  </w:style>
  <w:style w:type="paragraph" w:styleId="CommentSubject">
    <w:name w:val="annotation subject"/>
    <w:basedOn w:val="CommentText"/>
    <w:next w:val="CommentText"/>
    <w:link w:val="CommentSubjectChar"/>
    <w:uiPriority w:val="99"/>
    <w:semiHidden/>
    <w:unhideWhenUsed/>
    <w:rsid w:val="00433418"/>
    <w:rPr>
      <w:b/>
      <w:bCs/>
    </w:rPr>
  </w:style>
  <w:style w:type="character" w:customStyle="1" w:styleId="CommentTextChar">
    <w:name w:val="Comment Text Char"/>
    <w:basedOn w:val="DefaultParagraphFont"/>
    <w:link w:val="CommentText"/>
    <w:semiHidden/>
    <w:rsid w:val="00433418"/>
    <w:rPr>
      <w:lang w:eastAsia="en-US"/>
    </w:rPr>
  </w:style>
  <w:style w:type="character" w:customStyle="1" w:styleId="CommentSubjectChar">
    <w:name w:val="Comment Subject Char"/>
    <w:basedOn w:val="CommentTextChar"/>
    <w:link w:val="CommentSubject"/>
    <w:uiPriority w:val="99"/>
    <w:semiHidden/>
    <w:rsid w:val="00433418"/>
    <w:rPr>
      <w:b/>
      <w:bCs/>
      <w:lang w:eastAsia="en-US"/>
    </w:rPr>
  </w:style>
  <w:style w:type="paragraph" w:styleId="NormalWeb">
    <w:name w:val="Normal (Web)"/>
    <w:basedOn w:val="Normal"/>
    <w:unhideWhenUsed/>
    <w:rsid w:val="00250A1D"/>
    <w:pPr>
      <w:spacing w:before="100" w:beforeAutospacing="1" w:after="100" w:afterAutospacing="1"/>
      <w:jc w:val="left"/>
    </w:pPr>
    <w:rPr>
      <w:szCs w:val="24"/>
      <w:lang w:eastAsia="en-GB"/>
    </w:rPr>
  </w:style>
  <w:style w:type="character" w:styleId="Hyperlink">
    <w:name w:val="Hyperlink"/>
    <w:unhideWhenUsed/>
    <w:rsid w:val="00250A1D"/>
    <w:rPr>
      <w:color w:val="0000FF"/>
      <w:u w:val="single"/>
    </w:rPr>
  </w:style>
  <w:style w:type="character" w:customStyle="1" w:styleId="FootnoteTextChar">
    <w:name w:val="Footnote Text Char"/>
    <w:aliases w:val="Footnote Text Char Char Char,Footnote Text Char1 Char Char Char1,Footnote Text Char Char Char Char Char1,Footnote Text Char1 Char1 Char,Footnote Text Char Char Char1 Char,Footnote Text Char1 Char Char Char Char"/>
    <w:link w:val="FootnoteText"/>
    <w:semiHidden/>
    <w:locked/>
    <w:rsid w:val="00250A1D"/>
    <w:rPr>
      <w:lang w:eastAsia="en-US"/>
    </w:rPr>
  </w:style>
  <w:style w:type="character" w:customStyle="1" w:styleId="epname">
    <w:name w:val="ep_name"/>
    <w:basedOn w:val="DefaultParagraphFont"/>
    <w:rsid w:val="009D0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89273">
      <w:bodyDiv w:val="1"/>
      <w:marLeft w:val="0"/>
      <w:marRight w:val="0"/>
      <w:marTop w:val="0"/>
      <w:marBottom w:val="0"/>
      <w:divBdr>
        <w:top w:val="none" w:sz="0" w:space="0" w:color="auto"/>
        <w:left w:val="none" w:sz="0" w:space="0" w:color="auto"/>
        <w:bottom w:val="none" w:sz="0" w:space="0" w:color="auto"/>
        <w:right w:val="none" w:sz="0" w:space="0" w:color="auto"/>
      </w:divBdr>
    </w:div>
    <w:div w:id="1103692849">
      <w:bodyDiv w:val="1"/>
      <w:marLeft w:val="0"/>
      <w:marRight w:val="0"/>
      <w:marTop w:val="0"/>
      <w:marBottom w:val="0"/>
      <w:divBdr>
        <w:top w:val="none" w:sz="0" w:space="0" w:color="auto"/>
        <w:left w:val="none" w:sz="0" w:space="0" w:color="auto"/>
        <w:bottom w:val="none" w:sz="0" w:space="0" w:color="auto"/>
        <w:right w:val="none" w:sz="0" w:space="0" w:color="auto"/>
      </w:divBdr>
      <w:divsChild>
        <w:div w:id="1675377490">
          <w:marLeft w:val="0"/>
          <w:marRight w:val="0"/>
          <w:marTop w:val="0"/>
          <w:marBottom w:val="0"/>
          <w:divBdr>
            <w:top w:val="none" w:sz="0" w:space="0" w:color="auto"/>
            <w:left w:val="none" w:sz="0" w:space="0" w:color="auto"/>
            <w:bottom w:val="none" w:sz="0" w:space="0" w:color="auto"/>
            <w:right w:val="none" w:sz="0" w:space="0" w:color="auto"/>
          </w:divBdr>
          <w:divsChild>
            <w:div w:id="694814366">
              <w:marLeft w:val="0"/>
              <w:marRight w:val="0"/>
              <w:marTop w:val="0"/>
              <w:marBottom w:val="0"/>
              <w:divBdr>
                <w:top w:val="none" w:sz="0" w:space="0" w:color="auto"/>
                <w:left w:val="none" w:sz="0" w:space="0" w:color="auto"/>
                <w:bottom w:val="none" w:sz="0" w:space="0" w:color="auto"/>
                <w:right w:val="none" w:sz="0" w:space="0" w:color="auto"/>
              </w:divBdr>
              <w:divsChild>
                <w:div w:id="328992873">
                  <w:marLeft w:val="0"/>
                  <w:marRight w:val="0"/>
                  <w:marTop w:val="0"/>
                  <w:marBottom w:val="0"/>
                  <w:divBdr>
                    <w:top w:val="none" w:sz="0" w:space="0" w:color="auto"/>
                    <w:left w:val="none" w:sz="0" w:space="0" w:color="auto"/>
                    <w:bottom w:val="none" w:sz="0" w:space="0" w:color="auto"/>
                    <w:right w:val="none" w:sz="0" w:space="0" w:color="auto"/>
                  </w:divBdr>
                  <w:divsChild>
                    <w:div w:id="953438117">
                      <w:marLeft w:val="-150"/>
                      <w:marRight w:val="-150"/>
                      <w:marTop w:val="0"/>
                      <w:marBottom w:val="0"/>
                      <w:divBdr>
                        <w:top w:val="none" w:sz="0" w:space="0" w:color="auto"/>
                        <w:left w:val="none" w:sz="0" w:space="0" w:color="auto"/>
                        <w:bottom w:val="none" w:sz="0" w:space="0" w:color="auto"/>
                        <w:right w:val="none" w:sz="0" w:space="0" w:color="auto"/>
                      </w:divBdr>
                      <w:divsChild>
                        <w:div w:id="1133331619">
                          <w:marLeft w:val="0"/>
                          <w:marRight w:val="0"/>
                          <w:marTop w:val="0"/>
                          <w:marBottom w:val="0"/>
                          <w:divBdr>
                            <w:top w:val="none" w:sz="0" w:space="0" w:color="auto"/>
                            <w:left w:val="none" w:sz="0" w:space="0" w:color="auto"/>
                            <w:bottom w:val="none" w:sz="0" w:space="0" w:color="auto"/>
                            <w:right w:val="none" w:sz="0" w:space="0" w:color="auto"/>
                          </w:divBdr>
                          <w:divsChild>
                            <w:div w:id="214590529">
                              <w:marLeft w:val="0"/>
                              <w:marRight w:val="0"/>
                              <w:marTop w:val="0"/>
                              <w:marBottom w:val="0"/>
                              <w:divBdr>
                                <w:top w:val="none" w:sz="0" w:space="0" w:color="auto"/>
                                <w:left w:val="none" w:sz="0" w:space="0" w:color="auto"/>
                                <w:bottom w:val="none" w:sz="0" w:space="0" w:color="auto"/>
                                <w:right w:val="none" w:sz="0" w:space="0" w:color="auto"/>
                              </w:divBdr>
                              <w:divsChild>
                                <w:div w:id="1595549752">
                                  <w:marLeft w:val="0"/>
                                  <w:marRight w:val="0"/>
                                  <w:marTop w:val="0"/>
                                  <w:marBottom w:val="300"/>
                                  <w:divBdr>
                                    <w:top w:val="none" w:sz="0" w:space="0" w:color="auto"/>
                                    <w:left w:val="none" w:sz="0" w:space="0" w:color="auto"/>
                                    <w:bottom w:val="none" w:sz="0" w:space="0" w:color="auto"/>
                                    <w:right w:val="none" w:sz="0" w:space="0" w:color="auto"/>
                                  </w:divBdr>
                                  <w:divsChild>
                                    <w:div w:id="1008482143">
                                      <w:marLeft w:val="0"/>
                                      <w:marRight w:val="0"/>
                                      <w:marTop w:val="0"/>
                                      <w:marBottom w:val="0"/>
                                      <w:divBdr>
                                        <w:top w:val="none" w:sz="0" w:space="0" w:color="auto"/>
                                        <w:left w:val="none" w:sz="0" w:space="0" w:color="auto"/>
                                        <w:bottom w:val="none" w:sz="0" w:space="0" w:color="auto"/>
                                        <w:right w:val="none" w:sz="0" w:space="0" w:color="auto"/>
                                      </w:divBdr>
                                      <w:divsChild>
                                        <w:div w:id="46074652">
                                          <w:marLeft w:val="0"/>
                                          <w:marRight w:val="0"/>
                                          <w:marTop w:val="0"/>
                                          <w:marBottom w:val="0"/>
                                          <w:divBdr>
                                            <w:top w:val="none" w:sz="0" w:space="0" w:color="auto"/>
                                            <w:left w:val="none" w:sz="0" w:space="0" w:color="auto"/>
                                            <w:bottom w:val="none" w:sz="0" w:space="0" w:color="auto"/>
                                            <w:right w:val="none" w:sz="0" w:space="0" w:color="auto"/>
                                          </w:divBdr>
                                          <w:divsChild>
                                            <w:div w:id="1797329868">
                                              <w:marLeft w:val="0"/>
                                              <w:marRight w:val="0"/>
                                              <w:marTop w:val="0"/>
                                              <w:marBottom w:val="0"/>
                                              <w:divBdr>
                                                <w:top w:val="none" w:sz="0" w:space="0" w:color="auto"/>
                                                <w:left w:val="none" w:sz="0" w:space="0" w:color="auto"/>
                                                <w:bottom w:val="none" w:sz="0" w:space="0" w:color="auto"/>
                                                <w:right w:val="none" w:sz="0" w:space="0" w:color="auto"/>
                                              </w:divBdr>
                                              <w:divsChild>
                                                <w:div w:id="1143813994">
                                                  <w:marLeft w:val="0"/>
                                                  <w:marRight w:val="0"/>
                                                  <w:marTop w:val="0"/>
                                                  <w:marBottom w:val="0"/>
                                                  <w:divBdr>
                                                    <w:top w:val="none" w:sz="0" w:space="0" w:color="auto"/>
                                                    <w:left w:val="none" w:sz="0" w:space="0" w:color="auto"/>
                                                    <w:bottom w:val="none" w:sz="0" w:space="0" w:color="auto"/>
                                                    <w:right w:val="none" w:sz="0" w:space="0" w:color="auto"/>
                                                  </w:divBdr>
                                                  <w:divsChild>
                                                    <w:div w:id="1923637213">
                                                      <w:marLeft w:val="0"/>
                                                      <w:marRight w:val="0"/>
                                                      <w:marTop w:val="0"/>
                                                      <w:marBottom w:val="0"/>
                                                      <w:divBdr>
                                                        <w:top w:val="none" w:sz="0" w:space="0" w:color="auto"/>
                                                        <w:left w:val="none" w:sz="0" w:space="0" w:color="auto"/>
                                                        <w:bottom w:val="none" w:sz="0" w:space="0" w:color="auto"/>
                                                        <w:right w:val="none" w:sz="0" w:space="0" w:color="auto"/>
                                                      </w:divBdr>
                                                      <w:divsChild>
                                                        <w:div w:id="1373916015">
                                                          <w:marLeft w:val="0"/>
                                                          <w:marRight w:val="0"/>
                                                          <w:marTop w:val="0"/>
                                                          <w:marBottom w:val="0"/>
                                                          <w:divBdr>
                                                            <w:top w:val="none" w:sz="0" w:space="0" w:color="auto"/>
                                                            <w:left w:val="none" w:sz="0" w:space="0" w:color="auto"/>
                                                            <w:bottom w:val="none" w:sz="0" w:space="0" w:color="auto"/>
                                                            <w:right w:val="none" w:sz="0" w:space="0" w:color="auto"/>
                                                          </w:divBdr>
                                                          <w:divsChild>
                                                            <w:div w:id="17579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edps@edps.europa.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OFFICER@ec.europa.e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eur-lex.europa.eu/LexUriServ/LexUriServ.do?uri=OJ:L:2003:124:0036:0041:EN:PDF"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ec.europa.eu/dpo-registe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n.wikipedia.org/wiki/Wage"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474d9a402598a8b9d7aba43bdf80c48e">
  <xsd:schema xmlns:xsd="http://www.w3.org/2001/XMLSchema" xmlns:xs="http://www.w3.org/2001/XMLSchema" xmlns:p="http://schemas.microsoft.com/office/2006/metadata/properties" xmlns:ns1="http://schemas.microsoft.com/sharepoint/v3" targetNamespace="http://schemas.microsoft.com/office/2006/metadata/properties" ma:root="true" ma:fieldsID="11d7e3101c1b333ee1dc3250bfb0f7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urolookProperties>
  <Created>
    <Version>4.6</Version>
    <Date>2018-12-07T14:44:16</Date>
    <Language>EN</Language>
  </Created>
  <Edited>
    <Version>10.0.37613.0</Version>
    <Date>2019-01-11T11:41:53</Date>
  </Edited>
  <DocumentModel>
    <Id>0b054141-88b1-4efb-8c91-2905cb0bed6c</Id>
    <Name>Note</Name>
  </DocumentModel>
  <DocumentDate/>
  <DocumentVersion/>
  <CompatibilityMode>Eurolook4x</CompatibilityMode>
  <Address/>
</EurolookProperties>
</file>

<file path=customXml/item6.xml><?xml version="1.0" encoding="utf-8"?>
<Author Role="Creator">
  <Id>074c8134-75a2-4eef-9490-b937343709e0</Id>
  <Names>
    <Latin>
      <FirstName>Jan</FirstName>
      <LastName>SZULCZYK</LastName>
    </Latin>
    <Greek>
      <FirstName/>
      <LastName/>
    </Greek>
    <Cyrillic>
      <FirstName/>
      <LastName/>
    </Cyrillic>
    <DocumentScript>
      <FirstName>Jan</FirstName>
      <LastName>SZULCZYK</LastName>
      <FullName>Jan SZULCZYK</FullName>
    </DocumentScript>
  </Names>
  <Initials>JS</Initials>
  <Gender>m</Gender>
  <Email>Jan.SZULCZYK@ec.europa.eu</Email>
  <Service>MOVE.DDG2.C.1</Service>
  <Function ShowInSignature="true"/>
  <WebAddress/>
  <InheritedWebAddress>WebAddress</InheritedWebAddress>
  <OrgaEntity1>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1>
  <OrgaEntity2>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2>
  <OrgaEntity3>
    <Id>87d28c7d-f1a6-4fa4-a2b1-c98529a57625</Id>
    <LogicalLevel>3</LogicalLevel>
    <Name>MOVE.DDG2.C.1</Name>
    <HeadLine1>C.1 - Road Transport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+32 229 66921</Phone>
    <Office>DM28 04/075</Office>
  </MainWorkplace>
  <Workplaces>
    <Workplace IsMain="false">
      <AddressId>1264fb81-f6bb-475e-9f9d-a937d3be6ee2</AddressId>
      <Fax/>
      <Phone/>
      <Office/>
    </Workplace>
    <Workplace IsMain="true">
      <AddressId>f03b5801-04c9-4931-aa17-c6d6c70bc579</AddressId>
      <Fax/>
      <Phone>+32 229 66921</Phone>
      <Office>DM28 04/075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55C7-A376-4FC7-B3E0-FB4EFB259260}">
  <ds:schemaRefs/>
</ds:datastoreItem>
</file>

<file path=customXml/itemProps2.xml><?xml version="1.0" encoding="utf-8"?>
<ds:datastoreItem xmlns:ds="http://schemas.openxmlformats.org/officeDocument/2006/customXml" ds:itemID="{A44D5945-FBC3-4C2D-8893-F1AFB67B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095DF-7BD6-4604-88DB-B6927C461082}">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5.xml><?xml version="1.0" encoding="utf-8"?>
<ds:datastoreItem xmlns:ds="http://schemas.openxmlformats.org/officeDocument/2006/customXml" ds:itemID="{028A12E7-40DB-4312-B420-65D1C3631DAC}">
  <ds:schemaRefs/>
</ds:datastoreItem>
</file>

<file path=customXml/itemProps6.xml><?xml version="1.0" encoding="utf-8"?>
<ds:datastoreItem xmlns:ds="http://schemas.openxmlformats.org/officeDocument/2006/customXml" ds:itemID="{14B36049-F2F7-42DE-BA1A-7134DFC0356C}">
  <ds:schemaRefs/>
</ds:datastoreItem>
</file>

<file path=customXml/itemProps7.xml><?xml version="1.0" encoding="utf-8"?>
<ds:datastoreItem xmlns:ds="http://schemas.openxmlformats.org/officeDocument/2006/customXml" ds:itemID="{D8D3AD9D-F4CC-4836-BC43-11881100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13</Pages>
  <Words>2760</Words>
  <Characters>13524</Characters>
  <Application>Microsoft Office Word</Application>
  <DocSecurity>0</DocSecurity>
  <PresentationFormat>Microsoft Word 14.0</PresentationFormat>
  <Lines>409</Lines>
  <Paragraphs>407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Louise Ottarsdóttir Olsen</dc:creator>
  <cp:keywords>EL4</cp:keywords>
  <cp:lastModifiedBy>SZULCZYK Jan (MOVE)</cp:lastModifiedBy>
  <cp:revision>3</cp:revision>
  <cp:lastPrinted>2018-12-20T15:01:00Z</cp:lastPrinted>
  <dcterms:created xsi:type="dcterms:W3CDTF">2019-01-11T10:41:00Z</dcterms:created>
  <dcterms:modified xsi:type="dcterms:W3CDTF">2019-01-11T10:41:00Z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0x010100BD87AA7E3730F1448AF750840A0C8E33</vt:lpwstr>
  </property>
</Properties>
</file>