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7D870" w14:textId="191F00BA" w:rsidR="00A67022" w:rsidRDefault="00A67022" w:rsidP="00294D61">
      <w:pPr>
        <w:spacing w:before="120" w:after="120"/>
        <w:jc w:val="center"/>
        <w:rPr>
          <w:b/>
          <w:bCs/>
          <w:noProof/>
          <w:szCs w:val="24"/>
        </w:rPr>
      </w:pPr>
      <w:r w:rsidRPr="00A67022">
        <w:rPr>
          <w:b/>
          <w:noProof/>
          <w:szCs w:val="24"/>
        </w:rPr>
        <w:t>CALL FOR APPLICATIONS</w:t>
      </w:r>
      <w:r w:rsidRPr="00A67022">
        <w:rPr>
          <w:b/>
          <w:bCs/>
          <w:noProof/>
          <w:sz w:val="26"/>
          <w:szCs w:val="26"/>
        </w:rPr>
        <w:t xml:space="preserve"> </w:t>
      </w:r>
      <w:r w:rsidRPr="00A67022">
        <w:rPr>
          <w:b/>
          <w:bCs/>
          <w:noProof/>
          <w:szCs w:val="24"/>
        </w:rPr>
        <w:t xml:space="preserve">FOR THE SELECTION OF MEMBERS OF THE </w:t>
      </w:r>
      <w:r w:rsidR="008704DE">
        <w:rPr>
          <w:b/>
          <w:bCs/>
          <w:noProof/>
          <w:szCs w:val="24"/>
        </w:rPr>
        <w:t xml:space="preserve">SUB-GROUP </w:t>
      </w:r>
      <w:r w:rsidR="007F7FD6">
        <w:rPr>
          <w:b/>
          <w:bCs/>
          <w:noProof/>
          <w:szCs w:val="24"/>
        </w:rPr>
        <w:t>“ FORGIVING ROADSIDES AND</w:t>
      </w:r>
      <w:r w:rsidR="00E410FA">
        <w:rPr>
          <w:b/>
          <w:bCs/>
          <w:noProof/>
          <w:szCs w:val="24"/>
        </w:rPr>
        <w:t xml:space="preserve"> SELF EXPLAINING AND SELF ENFORCING ROADS” </w:t>
      </w:r>
      <w:r w:rsidR="00294D61">
        <w:rPr>
          <w:b/>
          <w:bCs/>
          <w:noProof/>
          <w:szCs w:val="24"/>
        </w:rPr>
        <w:t xml:space="preserve">UNDER THE EXPERT GROUP ON ROAD INFRASTRUCTURE SAFETY </w:t>
      </w:r>
    </w:p>
    <w:p w14:paraId="7BCE19D7" w14:textId="0410E5DB" w:rsidR="00DA73AE" w:rsidRDefault="00DA73AE" w:rsidP="00DA73AE">
      <w:pPr>
        <w:keepNext/>
        <w:keepLines/>
        <w:widowControl w:val="0"/>
        <w:pBdr>
          <w:top w:val="single" w:sz="4" w:space="1" w:color="auto"/>
          <w:left w:val="single" w:sz="4" w:space="4" w:color="auto"/>
          <w:bottom w:val="single" w:sz="4" w:space="1" w:color="auto"/>
          <w:right w:val="single" w:sz="4" w:space="4" w:color="auto"/>
        </w:pBdr>
        <w:tabs>
          <w:tab w:val="left" w:pos="466"/>
        </w:tabs>
        <w:spacing w:before="120" w:after="120"/>
        <w:ind w:left="-360"/>
        <w:jc w:val="center"/>
        <w:outlineLvl w:val="1"/>
        <w:rPr>
          <w:b/>
          <w:noProof/>
          <w:szCs w:val="24"/>
          <w:lang w:eastAsia="en-GB"/>
        </w:rPr>
      </w:pPr>
      <w:r>
        <w:rPr>
          <w:b/>
          <w:noProof/>
          <w:szCs w:val="24"/>
          <w:lang w:eastAsia="en-GB"/>
        </w:rPr>
        <w:t>This is a</w:t>
      </w:r>
      <w:r w:rsidR="00D849C8">
        <w:rPr>
          <w:b/>
          <w:noProof/>
          <w:szCs w:val="24"/>
          <w:lang w:eastAsia="en-GB"/>
        </w:rPr>
        <w:t>n</w:t>
      </w:r>
      <w:r>
        <w:rPr>
          <w:b/>
          <w:noProof/>
          <w:szCs w:val="24"/>
          <w:lang w:eastAsia="en-GB"/>
        </w:rPr>
        <w:t xml:space="preserve"> extension of the deadline for replying to the call for application</w:t>
      </w:r>
      <w:r w:rsidR="00D849C8">
        <w:rPr>
          <w:b/>
          <w:noProof/>
          <w:szCs w:val="24"/>
          <w:lang w:eastAsia="en-GB"/>
        </w:rPr>
        <w:t xml:space="preserve"> that</w:t>
      </w:r>
      <w:r w:rsidR="00D849C8" w:rsidRPr="00D849C8">
        <w:rPr>
          <w:b/>
          <w:noProof/>
          <w:szCs w:val="24"/>
          <w:lang w:eastAsia="en-GB"/>
        </w:rPr>
        <w:t xml:space="preserve"> has been published on website (https://transport.ec.europa.eu/news_en?page=1) for the period of 30 September to 12 November and all applications received in reply to that publication remain valid and the respective applicants do not need to re-apply.</w:t>
      </w:r>
    </w:p>
    <w:p w14:paraId="2CC25135" w14:textId="38122E00" w:rsidR="00DA73AE" w:rsidRDefault="00D849C8" w:rsidP="00DA73AE">
      <w:pPr>
        <w:keepNext/>
        <w:keepLines/>
        <w:widowControl w:val="0"/>
        <w:pBdr>
          <w:top w:val="single" w:sz="4" w:space="1" w:color="auto"/>
          <w:left w:val="single" w:sz="4" w:space="4" w:color="auto"/>
          <w:bottom w:val="single" w:sz="4" w:space="1" w:color="auto"/>
          <w:right w:val="single" w:sz="4" w:space="4" w:color="auto"/>
        </w:pBdr>
        <w:tabs>
          <w:tab w:val="left" w:pos="466"/>
        </w:tabs>
        <w:spacing w:before="120" w:after="120"/>
        <w:ind w:left="-360"/>
        <w:jc w:val="center"/>
        <w:outlineLvl w:val="1"/>
        <w:rPr>
          <w:b/>
          <w:noProof/>
          <w:szCs w:val="24"/>
          <w:u w:val="single"/>
          <w:lang w:eastAsia="en-GB"/>
        </w:rPr>
      </w:pPr>
      <w:r>
        <w:rPr>
          <w:b/>
          <w:noProof/>
          <w:szCs w:val="24"/>
          <w:u w:val="single"/>
          <w:lang w:eastAsia="en-GB"/>
        </w:rPr>
        <w:t>New deadline: 20</w:t>
      </w:r>
      <w:r w:rsidR="00DA73AE">
        <w:rPr>
          <w:b/>
          <w:noProof/>
          <w:szCs w:val="24"/>
          <w:u w:val="single"/>
          <w:lang w:eastAsia="en-GB"/>
        </w:rPr>
        <w:t xml:space="preserve"> December</w:t>
      </w:r>
      <w:r w:rsidR="00DA73AE" w:rsidRPr="00D63540">
        <w:rPr>
          <w:b/>
          <w:noProof/>
          <w:szCs w:val="24"/>
          <w:u w:val="single"/>
          <w:lang w:eastAsia="en-GB"/>
        </w:rPr>
        <w:t xml:space="preserve"> 2021</w:t>
      </w:r>
    </w:p>
    <w:p w14:paraId="2C7B79BD" w14:textId="77777777" w:rsidR="00D849C8" w:rsidRPr="00D63540" w:rsidRDefault="00D849C8" w:rsidP="00DA73AE">
      <w:pPr>
        <w:keepNext/>
        <w:keepLines/>
        <w:widowControl w:val="0"/>
        <w:pBdr>
          <w:top w:val="single" w:sz="4" w:space="1" w:color="auto"/>
          <w:left w:val="single" w:sz="4" w:space="4" w:color="auto"/>
          <w:bottom w:val="single" w:sz="4" w:space="1" w:color="auto"/>
          <w:right w:val="single" w:sz="4" w:space="4" w:color="auto"/>
        </w:pBdr>
        <w:tabs>
          <w:tab w:val="left" w:pos="466"/>
        </w:tabs>
        <w:spacing w:before="120" w:after="120"/>
        <w:ind w:left="-360"/>
        <w:jc w:val="center"/>
        <w:outlineLvl w:val="1"/>
        <w:rPr>
          <w:b/>
          <w:noProof/>
          <w:szCs w:val="24"/>
          <w:u w:val="single"/>
          <w:lang w:eastAsia="en-GB"/>
        </w:rPr>
      </w:pPr>
    </w:p>
    <w:p w14:paraId="556B9585" w14:textId="77777777" w:rsidR="00DA73AE" w:rsidRPr="00A67022" w:rsidRDefault="00DA73AE" w:rsidP="00294D61">
      <w:pPr>
        <w:spacing w:before="120" w:after="120"/>
        <w:jc w:val="center"/>
        <w:rPr>
          <w:noProof/>
          <w:szCs w:val="24"/>
        </w:rPr>
      </w:pPr>
    </w:p>
    <w:p w14:paraId="0566F956" w14:textId="77777777" w:rsidR="00A67022" w:rsidRPr="00A67022" w:rsidRDefault="00A67022" w:rsidP="001B6CB1">
      <w:pPr>
        <w:keepNext/>
        <w:keepLines/>
        <w:widowControl w:val="0"/>
        <w:numPr>
          <w:ilvl w:val="0"/>
          <w:numId w:val="30"/>
        </w:numPr>
        <w:tabs>
          <w:tab w:val="left" w:pos="466"/>
        </w:tabs>
        <w:spacing w:before="120" w:after="120"/>
        <w:ind w:left="0"/>
        <w:outlineLvl w:val="1"/>
        <w:rPr>
          <w:b/>
          <w:noProof/>
          <w:szCs w:val="24"/>
          <w:lang w:eastAsia="en-GB"/>
        </w:rPr>
      </w:pPr>
      <w:bookmarkStart w:id="0" w:name="bookmark3"/>
      <w:r w:rsidRPr="00A67022">
        <w:rPr>
          <w:b/>
          <w:noProof/>
          <w:szCs w:val="24"/>
          <w:shd w:val="clear" w:color="auto" w:fill="FFFFFF"/>
          <w:lang w:eastAsia="en-GB"/>
        </w:rPr>
        <w:t>Background</w:t>
      </w:r>
      <w:bookmarkEnd w:id="0"/>
    </w:p>
    <w:p w14:paraId="5A781801" w14:textId="12A91B2C" w:rsidR="00636440" w:rsidRPr="00636440" w:rsidRDefault="00636440" w:rsidP="00636440">
      <w:pPr>
        <w:spacing w:before="120" w:after="120"/>
        <w:rPr>
          <w:noProof/>
          <w:szCs w:val="24"/>
        </w:rPr>
      </w:pPr>
      <w:r w:rsidRPr="00636440">
        <w:rPr>
          <w:noProof/>
          <w:szCs w:val="24"/>
        </w:rPr>
        <w:t xml:space="preserve">In view of the </w:t>
      </w:r>
      <w:r w:rsidR="007F7FD6">
        <w:rPr>
          <w:noProof/>
          <w:szCs w:val="24"/>
        </w:rPr>
        <w:t xml:space="preserve">revised </w:t>
      </w:r>
      <w:r w:rsidRPr="00636440">
        <w:rPr>
          <w:noProof/>
          <w:szCs w:val="24"/>
        </w:rPr>
        <w:t>Directive 2008/96/EC</w:t>
      </w:r>
      <w:r w:rsidR="007F7FD6">
        <w:rPr>
          <w:rStyle w:val="FootnoteReference"/>
          <w:noProof/>
          <w:szCs w:val="24"/>
        </w:rPr>
        <w:footnoteReference w:id="1"/>
      </w:r>
      <w:r w:rsidRPr="00636440">
        <w:rPr>
          <w:noProof/>
          <w:szCs w:val="24"/>
        </w:rPr>
        <w:t xml:space="preserve"> on Road Infrastructure Safety Management  several new features require the Commission to seek the advice and expertise of Member States and other relevant stakeholders</w:t>
      </w:r>
      <w:r w:rsidR="00CE61B3">
        <w:rPr>
          <w:noProof/>
          <w:szCs w:val="24"/>
        </w:rPr>
        <w:t xml:space="preserve">. This includes, more particularly, </w:t>
      </w:r>
      <w:r w:rsidRPr="00636440">
        <w:rPr>
          <w:noProof/>
          <w:szCs w:val="24"/>
        </w:rPr>
        <w:t xml:space="preserve">the preparation of implementing and delegated acts </w:t>
      </w:r>
      <w:r w:rsidR="00CE61B3">
        <w:rPr>
          <w:noProof/>
          <w:szCs w:val="24"/>
        </w:rPr>
        <w:t xml:space="preserve">as well as </w:t>
      </w:r>
      <w:r w:rsidRPr="00636440">
        <w:rPr>
          <w:noProof/>
          <w:szCs w:val="24"/>
        </w:rPr>
        <w:t>guidance under the Directive</w:t>
      </w:r>
      <w:r w:rsidR="00CE61B3">
        <w:rPr>
          <w:noProof/>
          <w:szCs w:val="24"/>
        </w:rPr>
        <w:t xml:space="preserve">. In addition, expertise is required for the implementation of </w:t>
      </w:r>
      <w:r w:rsidRPr="00636440">
        <w:rPr>
          <w:noProof/>
          <w:szCs w:val="24"/>
        </w:rPr>
        <w:t>two specific actions set out in the Strategic Action Plan on Road Safety of the Commission’s third Mobility Package (May 2018).</w:t>
      </w:r>
      <w:r w:rsidR="008D64CC">
        <w:rPr>
          <w:rStyle w:val="FootnoteReference"/>
          <w:noProof/>
          <w:szCs w:val="24"/>
        </w:rPr>
        <w:footnoteReference w:id="2"/>
      </w:r>
    </w:p>
    <w:p w14:paraId="4C3DCE4E" w14:textId="293FEFDC" w:rsidR="00636440" w:rsidRDefault="00B54066" w:rsidP="00636440">
      <w:pPr>
        <w:spacing w:before="120" w:after="120"/>
        <w:rPr>
          <w:noProof/>
          <w:szCs w:val="24"/>
        </w:rPr>
      </w:pPr>
      <w:r>
        <w:rPr>
          <w:noProof/>
          <w:szCs w:val="24"/>
        </w:rPr>
        <w:t>In October 2019 t</w:t>
      </w:r>
      <w:r w:rsidR="00636440">
        <w:rPr>
          <w:noProof/>
          <w:szCs w:val="24"/>
        </w:rPr>
        <w:t xml:space="preserve">he </w:t>
      </w:r>
      <w:r w:rsidR="00636440" w:rsidRPr="00636440">
        <w:rPr>
          <w:noProof/>
          <w:szCs w:val="24"/>
        </w:rPr>
        <w:t xml:space="preserve">Commission's Directorate-General for Mobility and Transport (‘DG MOVE’) </w:t>
      </w:r>
      <w:r w:rsidR="00636440">
        <w:rPr>
          <w:noProof/>
          <w:szCs w:val="24"/>
        </w:rPr>
        <w:t xml:space="preserve">has set up the </w:t>
      </w:r>
      <w:r w:rsidR="00636440" w:rsidRPr="00636440">
        <w:rPr>
          <w:noProof/>
          <w:szCs w:val="24"/>
        </w:rPr>
        <w:t>group of experts on Road Infrastructure Safety (hereafter referred to as “</w:t>
      </w:r>
      <w:r w:rsidR="00636440">
        <w:rPr>
          <w:noProof/>
          <w:szCs w:val="24"/>
        </w:rPr>
        <w:t>EGRIS</w:t>
      </w:r>
      <w:r w:rsidR="00636440" w:rsidRPr="00636440">
        <w:rPr>
          <w:noProof/>
          <w:szCs w:val="24"/>
        </w:rPr>
        <w:t xml:space="preserve">”) </w:t>
      </w:r>
      <w:r w:rsidR="00636440">
        <w:rPr>
          <w:noProof/>
          <w:szCs w:val="24"/>
        </w:rPr>
        <w:t xml:space="preserve">which is </w:t>
      </w:r>
      <w:r w:rsidR="00636440" w:rsidRPr="00636440">
        <w:rPr>
          <w:noProof/>
          <w:szCs w:val="24"/>
        </w:rPr>
        <w:t>composed solely of Member States</w:t>
      </w:r>
      <w:r>
        <w:rPr>
          <w:noProof/>
          <w:szCs w:val="24"/>
        </w:rPr>
        <w:t>’ authorities</w:t>
      </w:r>
      <w:r w:rsidR="00636440" w:rsidRPr="00636440">
        <w:rPr>
          <w:noProof/>
          <w:szCs w:val="24"/>
        </w:rPr>
        <w:t xml:space="preserve"> and other public entities</w:t>
      </w:r>
      <w:r w:rsidR="00C33FFD">
        <w:rPr>
          <w:noProof/>
          <w:szCs w:val="24"/>
        </w:rPr>
        <w:t xml:space="preserve"> in its plenary and organizations in the broad sense of the word </w:t>
      </w:r>
      <w:r w:rsidR="008D64CC">
        <w:rPr>
          <w:noProof/>
          <w:szCs w:val="24"/>
        </w:rPr>
        <w:t xml:space="preserve">in both </w:t>
      </w:r>
      <w:r w:rsidR="0088055A" w:rsidRPr="0088055A">
        <w:rPr>
          <w:noProof/>
          <w:szCs w:val="24"/>
        </w:rPr>
        <w:t xml:space="preserve">its </w:t>
      </w:r>
      <w:r w:rsidR="008D64CC">
        <w:rPr>
          <w:noProof/>
          <w:szCs w:val="24"/>
        </w:rPr>
        <w:t>sub-groups</w:t>
      </w:r>
      <w:r w:rsidR="00F00355">
        <w:rPr>
          <w:noProof/>
          <w:szCs w:val="24"/>
        </w:rPr>
        <w:t>.</w:t>
      </w:r>
      <w:r w:rsidR="00636440">
        <w:rPr>
          <w:noProof/>
          <w:szCs w:val="24"/>
        </w:rPr>
        <w:t xml:space="preserve"> </w:t>
      </w:r>
      <w:r w:rsidR="005B52E9">
        <w:rPr>
          <w:noProof/>
          <w:szCs w:val="24"/>
        </w:rPr>
        <w:t>The m</w:t>
      </w:r>
      <w:r w:rsidR="00CE61B3">
        <w:rPr>
          <w:noProof/>
          <w:szCs w:val="24"/>
        </w:rPr>
        <w:t>ain tasks of EGRIS will be</w:t>
      </w:r>
      <w:r w:rsidR="00DA42FE">
        <w:rPr>
          <w:noProof/>
          <w:szCs w:val="24"/>
        </w:rPr>
        <w:t>, in a first step,</w:t>
      </w:r>
      <w:r w:rsidR="00CE61B3">
        <w:rPr>
          <w:noProof/>
          <w:szCs w:val="24"/>
        </w:rPr>
        <w:t xml:space="preserve"> to </w:t>
      </w:r>
      <w:r w:rsidR="00CE61B3" w:rsidRPr="00CE61B3">
        <w:rPr>
          <w:noProof/>
          <w:szCs w:val="24"/>
        </w:rPr>
        <w:t xml:space="preserve">assist the Commission in the preparation of relevant guidance </w:t>
      </w:r>
      <w:r w:rsidR="00DA42FE">
        <w:rPr>
          <w:noProof/>
          <w:szCs w:val="24"/>
        </w:rPr>
        <w:t xml:space="preserve">as set out in </w:t>
      </w:r>
      <w:r w:rsidR="00CE61B3" w:rsidRPr="00CE61B3">
        <w:rPr>
          <w:noProof/>
          <w:szCs w:val="24"/>
        </w:rPr>
        <w:t>the amended Directive 2008/96/EU</w:t>
      </w:r>
      <w:r w:rsidR="008741ED">
        <w:rPr>
          <w:noProof/>
          <w:szCs w:val="24"/>
        </w:rPr>
        <w:t xml:space="preserve"> as well as </w:t>
      </w:r>
      <w:r w:rsidR="00DA42FE">
        <w:rPr>
          <w:rFonts w:eastAsia="Calibri"/>
          <w:lang w:val="en-IE"/>
        </w:rPr>
        <w:t xml:space="preserve">the development of an </w:t>
      </w:r>
      <w:r w:rsidR="00DA42FE" w:rsidRPr="007654FE">
        <w:rPr>
          <w:rFonts w:eastAsia="Calibri"/>
          <w:lang w:val="en-IE"/>
        </w:rPr>
        <w:t xml:space="preserve">infrastructure-related </w:t>
      </w:r>
      <w:r w:rsidR="00DA42FE">
        <w:rPr>
          <w:rFonts w:eastAsia="Calibri"/>
          <w:lang w:val="en-IE"/>
        </w:rPr>
        <w:t>key performance indicator (</w:t>
      </w:r>
      <w:r w:rsidR="00DA42FE" w:rsidRPr="007654FE">
        <w:rPr>
          <w:rFonts w:eastAsia="Calibri"/>
          <w:lang w:val="en-IE"/>
        </w:rPr>
        <w:t>KPI</w:t>
      </w:r>
      <w:r w:rsidR="00DA42FE">
        <w:rPr>
          <w:rFonts w:eastAsia="Calibri"/>
          <w:lang w:val="en-IE"/>
        </w:rPr>
        <w:t>)</w:t>
      </w:r>
      <w:r w:rsidR="00DA42FE" w:rsidRPr="007654FE">
        <w:rPr>
          <w:rFonts w:eastAsia="Calibri"/>
          <w:lang w:val="en-IE"/>
        </w:rPr>
        <w:t xml:space="preserve"> </w:t>
      </w:r>
      <w:r w:rsidR="008741ED">
        <w:rPr>
          <w:rFonts w:eastAsia="Calibri"/>
          <w:lang w:val="en-IE"/>
        </w:rPr>
        <w:t>and</w:t>
      </w:r>
      <w:r w:rsidR="00DA42FE" w:rsidRPr="007654FE">
        <w:rPr>
          <w:rFonts w:eastAsia="Calibri"/>
          <w:lang w:val="en-IE"/>
        </w:rPr>
        <w:t xml:space="preserve"> a framework for Road Classification that better matches speed limit</w:t>
      </w:r>
      <w:r w:rsidR="008741ED">
        <w:rPr>
          <w:rFonts w:eastAsia="Calibri"/>
          <w:lang w:val="en-IE"/>
        </w:rPr>
        <w:t>s</w:t>
      </w:r>
      <w:r w:rsidR="00DA42FE" w:rsidRPr="007654FE">
        <w:rPr>
          <w:rFonts w:eastAsia="Calibri"/>
          <w:lang w:val="en-IE"/>
        </w:rPr>
        <w:t xml:space="preserve"> to road design</w:t>
      </w:r>
      <w:r w:rsidR="00DA42FE">
        <w:rPr>
          <w:rFonts w:eastAsia="Calibri"/>
          <w:lang w:val="en-IE"/>
        </w:rPr>
        <w:t>. Later on, the</w:t>
      </w:r>
      <w:r w:rsidR="00DA42FE">
        <w:rPr>
          <w:noProof/>
          <w:szCs w:val="24"/>
        </w:rPr>
        <w:t xml:space="preserve"> expert group shall assist the Commission </w:t>
      </w:r>
      <w:r w:rsidR="00CE61B3" w:rsidRPr="00CE61B3">
        <w:rPr>
          <w:noProof/>
          <w:szCs w:val="24"/>
        </w:rPr>
        <w:t xml:space="preserve">in the preparation of non-legislative acts under Directive </w:t>
      </w:r>
      <w:r w:rsidR="00DA42FE">
        <w:rPr>
          <w:noProof/>
          <w:szCs w:val="24"/>
        </w:rPr>
        <w:t>2008/96/EU.</w:t>
      </w:r>
    </w:p>
    <w:p w14:paraId="7A206E68" w14:textId="5AD2E62D" w:rsidR="00636440" w:rsidRPr="00CA566B" w:rsidRDefault="00636440" w:rsidP="00636440">
      <w:pPr>
        <w:spacing w:before="120" w:after="120"/>
        <w:rPr>
          <w:noProof/>
          <w:szCs w:val="24"/>
          <w:lang w:val="en-IE"/>
        </w:rPr>
      </w:pPr>
      <w:r w:rsidRPr="00CA566B">
        <w:rPr>
          <w:noProof/>
          <w:szCs w:val="24"/>
          <w:lang w:val="en-IE"/>
        </w:rPr>
        <w:t xml:space="preserve">In accordance with the terms of reference of EGRIS, DG MOVE may set up sub-groups to </w:t>
      </w:r>
      <w:r>
        <w:rPr>
          <w:noProof/>
          <w:szCs w:val="24"/>
          <w:lang w:val="en-IE"/>
        </w:rPr>
        <w:t>EGRIS</w:t>
      </w:r>
      <w:r w:rsidRPr="00CA566B">
        <w:rPr>
          <w:noProof/>
          <w:szCs w:val="24"/>
          <w:lang w:val="en-IE"/>
        </w:rPr>
        <w:t xml:space="preserve"> for the purpose of examining specific questions on the basis of terms of reference defined by DG MOVE.</w:t>
      </w:r>
    </w:p>
    <w:p w14:paraId="49389773" w14:textId="73978A24" w:rsidR="00636440" w:rsidRDefault="001D06B4" w:rsidP="00636440">
      <w:pPr>
        <w:spacing w:before="120" w:after="120"/>
        <w:rPr>
          <w:noProof/>
          <w:szCs w:val="24"/>
        </w:rPr>
      </w:pPr>
      <w:r w:rsidRPr="009B4495">
        <w:rPr>
          <w:noProof/>
          <w:szCs w:val="24"/>
          <w:lang w:val="en-IE"/>
        </w:rPr>
        <w:t>Against this background, DG MOVE</w:t>
      </w:r>
      <w:r w:rsidR="005B52E9">
        <w:rPr>
          <w:noProof/>
          <w:szCs w:val="24"/>
          <w:lang w:val="en-IE"/>
        </w:rPr>
        <w:t xml:space="preserve">, besides the two existing sub-groups (SG-1 for road signs and road markings and, SG-2 for network-wide road safety assessment), </w:t>
      </w:r>
      <w:r w:rsidR="00117334">
        <w:rPr>
          <w:noProof/>
          <w:szCs w:val="24"/>
          <w:lang w:val="en-IE"/>
        </w:rPr>
        <w:t xml:space="preserve">has </w:t>
      </w:r>
      <w:r w:rsidR="00A33F70" w:rsidRPr="009B4495">
        <w:rPr>
          <w:noProof/>
          <w:szCs w:val="24"/>
          <w:lang w:val="en-IE"/>
        </w:rPr>
        <w:t>set up a new sub-group</w:t>
      </w:r>
      <w:r w:rsidR="00636440" w:rsidRPr="009B4495">
        <w:rPr>
          <w:noProof/>
          <w:szCs w:val="24"/>
          <w:lang w:val="en-IE"/>
        </w:rPr>
        <w:t xml:space="preserve"> </w:t>
      </w:r>
      <w:r w:rsidRPr="009B4495">
        <w:rPr>
          <w:noProof/>
          <w:szCs w:val="24"/>
          <w:lang w:val="en-IE"/>
        </w:rPr>
        <w:t xml:space="preserve">which </w:t>
      </w:r>
      <w:r w:rsidR="00A33F70" w:rsidRPr="009B4495">
        <w:rPr>
          <w:noProof/>
          <w:szCs w:val="24"/>
          <w:lang w:val="en-IE"/>
        </w:rPr>
        <w:t xml:space="preserve">is expected to </w:t>
      </w:r>
      <w:r w:rsidR="0003551A">
        <w:rPr>
          <w:noProof/>
          <w:szCs w:val="24"/>
          <w:lang w:val="en-IE"/>
        </w:rPr>
        <w:t xml:space="preserve">start </w:t>
      </w:r>
      <w:r w:rsidR="00A33F70" w:rsidRPr="009B4495">
        <w:rPr>
          <w:noProof/>
          <w:szCs w:val="24"/>
          <w:lang w:val="en-IE"/>
        </w:rPr>
        <w:t>operat</w:t>
      </w:r>
      <w:r w:rsidR="0003551A">
        <w:rPr>
          <w:noProof/>
          <w:szCs w:val="24"/>
          <w:lang w:val="en-IE"/>
        </w:rPr>
        <w:t>ing</w:t>
      </w:r>
      <w:r w:rsidR="00A33F70" w:rsidRPr="009B4495">
        <w:rPr>
          <w:noProof/>
          <w:szCs w:val="24"/>
          <w:lang w:val="en-IE"/>
        </w:rPr>
        <w:t xml:space="preserve"> in </w:t>
      </w:r>
      <w:r w:rsidR="009B4495" w:rsidRPr="00AF58F9">
        <w:rPr>
          <w:noProof/>
          <w:szCs w:val="24"/>
          <w:lang w:val="en-IE"/>
        </w:rPr>
        <w:t xml:space="preserve">the </w:t>
      </w:r>
      <w:r w:rsidR="000F408D" w:rsidRPr="00AF58F9">
        <w:rPr>
          <w:noProof/>
          <w:szCs w:val="24"/>
          <w:lang w:val="en-IE"/>
        </w:rPr>
        <w:t xml:space="preserve">third </w:t>
      </w:r>
      <w:r w:rsidR="00FA0932" w:rsidRPr="00AF58F9">
        <w:rPr>
          <w:noProof/>
          <w:szCs w:val="24"/>
          <w:lang w:val="en-IE"/>
        </w:rPr>
        <w:t>quarter of 2021</w:t>
      </w:r>
      <w:r w:rsidR="00636440" w:rsidRPr="00AF58F9">
        <w:rPr>
          <w:noProof/>
          <w:szCs w:val="24"/>
          <w:lang w:val="en-IE"/>
        </w:rPr>
        <w:t>.</w:t>
      </w:r>
      <w:r w:rsidR="00636440" w:rsidRPr="009B4495">
        <w:rPr>
          <w:noProof/>
          <w:szCs w:val="24"/>
          <w:lang w:val="en-IE"/>
        </w:rPr>
        <w:t xml:space="preserve"> </w:t>
      </w:r>
      <w:r w:rsidR="005B52E9">
        <w:rPr>
          <w:noProof/>
          <w:szCs w:val="24"/>
        </w:rPr>
        <w:t>The sub-group</w:t>
      </w:r>
      <w:r w:rsidR="0088055A">
        <w:rPr>
          <w:noProof/>
          <w:szCs w:val="24"/>
        </w:rPr>
        <w:t>’</w:t>
      </w:r>
      <w:r w:rsidR="00A33F70" w:rsidRPr="009B4495">
        <w:rPr>
          <w:noProof/>
          <w:szCs w:val="24"/>
        </w:rPr>
        <w:t>s</w:t>
      </w:r>
      <w:r w:rsidR="0088055A">
        <w:rPr>
          <w:noProof/>
          <w:szCs w:val="24"/>
        </w:rPr>
        <w:t xml:space="preserve"> overall mission</w:t>
      </w:r>
      <w:r w:rsidR="00636440" w:rsidRPr="009B4495">
        <w:rPr>
          <w:noProof/>
          <w:szCs w:val="24"/>
        </w:rPr>
        <w:t xml:space="preserve"> shall be to prepare non-binding contributions and carry out preparatory work for assisting the Commission </w:t>
      </w:r>
      <w:r w:rsidR="0003551A">
        <w:rPr>
          <w:noProof/>
          <w:szCs w:val="24"/>
        </w:rPr>
        <w:t xml:space="preserve">in the </w:t>
      </w:r>
      <w:r w:rsidR="00636440" w:rsidRPr="009B4495">
        <w:rPr>
          <w:noProof/>
          <w:szCs w:val="24"/>
        </w:rPr>
        <w:t>EGRIS</w:t>
      </w:r>
      <w:r w:rsidR="0088055A">
        <w:rPr>
          <w:noProof/>
          <w:szCs w:val="24"/>
        </w:rPr>
        <w:t>-</w:t>
      </w:r>
      <w:r w:rsidR="0003551A">
        <w:rPr>
          <w:noProof/>
          <w:szCs w:val="24"/>
        </w:rPr>
        <w:t xml:space="preserve"> related tasks</w:t>
      </w:r>
      <w:r w:rsidR="00636440" w:rsidRPr="009B4495">
        <w:rPr>
          <w:noProof/>
          <w:szCs w:val="24"/>
        </w:rPr>
        <w:t>.</w:t>
      </w:r>
    </w:p>
    <w:p w14:paraId="57ACCB01" w14:textId="0C5E8701" w:rsidR="00FF0E1C" w:rsidRDefault="004F5C26" w:rsidP="004F5C26">
      <w:pPr>
        <w:spacing w:before="120" w:after="120"/>
        <w:rPr>
          <w:noProof/>
          <w:szCs w:val="24"/>
          <w:lang w:val="en-IE"/>
        </w:rPr>
      </w:pPr>
      <w:r>
        <w:rPr>
          <w:noProof/>
          <w:szCs w:val="24"/>
        </w:rPr>
        <w:lastRenderedPageBreak/>
        <w:t xml:space="preserve">In particular, </w:t>
      </w:r>
      <w:r w:rsidR="008704DE">
        <w:rPr>
          <w:noProof/>
          <w:szCs w:val="24"/>
        </w:rPr>
        <w:t xml:space="preserve">the </w:t>
      </w:r>
      <w:r w:rsidR="005B52E9">
        <w:rPr>
          <w:noProof/>
          <w:szCs w:val="24"/>
        </w:rPr>
        <w:t xml:space="preserve">new </w:t>
      </w:r>
      <w:r w:rsidR="008704DE">
        <w:rPr>
          <w:noProof/>
          <w:szCs w:val="24"/>
        </w:rPr>
        <w:t>sub-group</w:t>
      </w:r>
      <w:r w:rsidR="00FF0E1C">
        <w:rPr>
          <w:noProof/>
          <w:szCs w:val="24"/>
        </w:rPr>
        <w:t xml:space="preserve"> </w:t>
      </w:r>
      <w:r w:rsidR="0088055A">
        <w:rPr>
          <w:noProof/>
          <w:szCs w:val="24"/>
        </w:rPr>
        <w:t xml:space="preserve">shall </w:t>
      </w:r>
      <w:r w:rsidR="004B17BA" w:rsidRPr="004F5C26">
        <w:rPr>
          <w:noProof/>
          <w:szCs w:val="24"/>
          <w:lang w:val="en-IE"/>
        </w:rPr>
        <w:t>pro</w:t>
      </w:r>
      <w:r w:rsidR="001F4CC5" w:rsidRPr="004F5C26">
        <w:rPr>
          <w:noProof/>
          <w:szCs w:val="24"/>
          <w:lang w:val="en-IE"/>
        </w:rPr>
        <w:t xml:space="preserve">vide </w:t>
      </w:r>
      <w:r>
        <w:rPr>
          <w:noProof/>
          <w:szCs w:val="24"/>
          <w:lang w:val="en-IE"/>
        </w:rPr>
        <w:t xml:space="preserve">the Commission with </w:t>
      </w:r>
      <w:r w:rsidR="001F4CC5" w:rsidRPr="004F5C26">
        <w:rPr>
          <w:noProof/>
          <w:szCs w:val="24"/>
          <w:lang w:val="en-IE"/>
        </w:rPr>
        <w:t xml:space="preserve">advice and expertise </w:t>
      </w:r>
      <w:r w:rsidR="00485EB7" w:rsidRPr="004F5C26">
        <w:rPr>
          <w:noProof/>
          <w:szCs w:val="24"/>
          <w:lang w:val="en-IE"/>
        </w:rPr>
        <w:t xml:space="preserve">in relation to </w:t>
      </w:r>
      <w:r w:rsidR="001F4CC5" w:rsidRPr="004F5C26">
        <w:rPr>
          <w:noProof/>
          <w:szCs w:val="24"/>
        </w:rPr>
        <w:t xml:space="preserve">the design of ‘forgiving roadsides’ and ‘self-explaining and self-enforcing roads’ in the initial audit of the design phase, as well as guidance on quality requirements regarding vulnerable road users, </w:t>
      </w:r>
      <w:r w:rsidR="001F4CC5" w:rsidRPr="004F5C26">
        <w:rPr>
          <w:noProof/>
          <w:szCs w:val="24"/>
          <w:lang w:val="en-IE"/>
        </w:rPr>
        <w:t>in accordance with Art 4(6</w:t>
      </w:r>
      <w:r w:rsidR="00FF0E1C" w:rsidRPr="004F5C26">
        <w:rPr>
          <w:noProof/>
          <w:szCs w:val="24"/>
          <w:lang w:val="en-IE"/>
        </w:rPr>
        <w:t>) of Directive (EU) 2019/1935 amending Directive 2008/86/EC</w:t>
      </w:r>
      <w:r w:rsidR="00B54066" w:rsidRPr="004F5C26">
        <w:rPr>
          <w:noProof/>
          <w:szCs w:val="24"/>
          <w:lang w:val="en-IE"/>
        </w:rPr>
        <w:t>.</w:t>
      </w:r>
    </w:p>
    <w:p w14:paraId="4F4B3890" w14:textId="43F16EA1" w:rsidR="00F35BA1" w:rsidRPr="000941A7" w:rsidRDefault="00F35BA1" w:rsidP="00F35BA1">
      <w:pPr>
        <w:rPr>
          <w:noProof/>
        </w:rPr>
      </w:pPr>
      <w:r w:rsidRPr="000941A7">
        <w:rPr>
          <w:noProof/>
        </w:rPr>
        <w:t xml:space="preserve">The </w:t>
      </w:r>
      <w:r>
        <w:rPr>
          <w:noProof/>
        </w:rPr>
        <w:t>sub-</w:t>
      </w:r>
      <w:r w:rsidRPr="000941A7">
        <w:rPr>
          <w:noProof/>
        </w:rPr>
        <w:t xml:space="preserve">group’s </w:t>
      </w:r>
      <w:r>
        <w:rPr>
          <w:noProof/>
        </w:rPr>
        <w:t xml:space="preserve">specific </w:t>
      </w:r>
      <w:r w:rsidRPr="000941A7">
        <w:rPr>
          <w:noProof/>
        </w:rPr>
        <w:t>tasks shall be:</w:t>
      </w:r>
    </w:p>
    <w:p w14:paraId="13C5C15C" w14:textId="77777777" w:rsidR="00F35BA1" w:rsidRPr="00AF58F9" w:rsidRDefault="00F35BA1" w:rsidP="00F35BA1">
      <w:pPr>
        <w:pStyle w:val="ListParagraph"/>
        <w:numPr>
          <w:ilvl w:val="1"/>
          <w:numId w:val="50"/>
        </w:numPr>
        <w:spacing w:before="120" w:after="120"/>
        <w:rPr>
          <w:noProof/>
          <w:lang w:val="en-IE"/>
        </w:rPr>
      </w:pPr>
      <w:r w:rsidRPr="00AF58F9">
        <w:rPr>
          <w:noProof/>
          <w:lang w:val="en-IE"/>
        </w:rPr>
        <w:t>to provide DG MOVE with advice and expertise in relation to the design of ‘forgiving roadsides’ and ‘self-explaining and self-enforcing roads’ in the initial audit of the design phase, as well as guidance on quality requirements regarding vulnerable road users, in accordance with Art 4(6) of Directive (EU) 2019/1935 amending Directive 2008/86/EC;</w:t>
      </w:r>
    </w:p>
    <w:p w14:paraId="2497A01E" w14:textId="77777777" w:rsidR="00F35BA1" w:rsidRPr="000941A7" w:rsidRDefault="00F35BA1" w:rsidP="00F35BA1">
      <w:pPr>
        <w:pStyle w:val="Point0letter"/>
        <w:numPr>
          <w:ilvl w:val="1"/>
          <w:numId w:val="50"/>
        </w:numPr>
        <w:rPr>
          <w:noProof/>
        </w:rPr>
      </w:pPr>
      <w:r w:rsidRPr="000941A7">
        <w:rPr>
          <w:noProof/>
        </w:rPr>
        <w:t>to establish cooperation</w:t>
      </w:r>
      <w:r>
        <w:rPr>
          <w:noProof/>
        </w:rPr>
        <w:t xml:space="preserve"> and </w:t>
      </w:r>
      <w:r w:rsidRPr="000941A7">
        <w:rPr>
          <w:noProof/>
        </w:rPr>
        <w:t>coordination between the Commission and Member States or stakeholders on questions relating to the implementation of Union legislation, programmes a</w:t>
      </w:r>
      <w:r>
        <w:rPr>
          <w:noProof/>
        </w:rPr>
        <w:t xml:space="preserve">nd policies in the field of </w:t>
      </w:r>
      <w:r w:rsidRPr="0049757B">
        <w:rPr>
          <w:noProof/>
        </w:rPr>
        <w:t>forgiving roadsides’ and ‘self-explaining and self-enforcing roads’</w:t>
      </w:r>
      <w:r>
        <w:rPr>
          <w:noProof/>
        </w:rPr>
        <w:t xml:space="preserve">, as well as quality requirements for vulnerable users; </w:t>
      </w:r>
    </w:p>
    <w:p w14:paraId="67E6737E" w14:textId="77777777" w:rsidR="00F35BA1" w:rsidRDefault="00F35BA1" w:rsidP="00F35BA1">
      <w:pPr>
        <w:pStyle w:val="Point0letter"/>
        <w:numPr>
          <w:ilvl w:val="1"/>
          <w:numId w:val="50"/>
        </w:numPr>
        <w:rPr>
          <w:noProof/>
        </w:rPr>
      </w:pPr>
      <w:r w:rsidRPr="000941A7">
        <w:rPr>
          <w:noProof/>
        </w:rPr>
        <w:t xml:space="preserve">to assist </w:t>
      </w:r>
      <w:r>
        <w:rPr>
          <w:noProof/>
        </w:rPr>
        <w:t>DG MOVE</w:t>
      </w:r>
      <w:r w:rsidRPr="00D23725">
        <w:rPr>
          <w:noProof/>
        </w:rPr>
        <w:t xml:space="preserve"> </w:t>
      </w:r>
      <w:r w:rsidRPr="000941A7">
        <w:rPr>
          <w:noProof/>
        </w:rPr>
        <w:t>in the early preparation of implementing acts</w:t>
      </w:r>
      <w:r>
        <w:rPr>
          <w:noProof/>
        </w:rPr>
        <w:t xml:space="preserve"> and recommendations</w:t>
      </w:r>
      <w:r w:rsidRPr="000941A7">
        <w:rPr>
          <w:noProof/>
        </w:rPr>
        <w:t xml:space="preserve">, before submission to the committee in accordance </w:t>
      </w:r>
      <w:r>
        <w:rPr>
          <w:noProof/>
        </w:rPr>
        <w:t>with Regulation (EU) N°182/2011;</w:t>
      </w:r>
    </w:p>
    <w:p w14:paraId="6470232E" w14:textId="77777777" w:rsidR="00E146A6" w:rsidRDefault="00F35BA1" w:rsidP="00AF58F9">
      <w:pPr>
        <w:pStyle w:val="Point0letter"/>
        <w:numPr>
          <w:ilvl w:val="1"/>
          <w:numId w:val="50"/>
        </w:numPr>
        <w:rPr>
          <w:noProof/>
        </w:rPr>
      </w:pPr>
      <w:r>
        <w:rPr>
          <w:noProof/>
        </w:rPr>
        <w:t>to assist DG MOVE in the preparation of delegated acts;</w:t>
      </w:r>
    </w:p>
    <w:p w14:paraId="216DF57A" w14:textId="7D6D4800" w:rsidR="00F35BA1" w:rsidRPr="00E146A6" w:rsidRDefault="00F35BA1" w:rsidP="00AF58F9">
      <w:pPr>
        <w:pStyle w:val="Point0letter"/>
        <w:numPr>
          <w:ilvl w:val="1"/>
          <w:numId w:val="50"/>
        </w:numPr>
        <w:rPr>
          <w:noProof/>
        </w:rPr>
      </w:pPr>
      <w:r w:rsidRPr="000941A7">
        <w:rPr>
          <w:noProof/>
        </w:rPr>
        <w:t>to bring about an exchange of experience and go</w:t>
      </w:r>
      <w:r>
        <w:rPr>
          <w:noProof/>
        </w:rPr>
        <w:t xml:space="preserve">od practice in the field of </w:t>
      </w:r>
      <w:r w:rsidRPr="0049757B">
        <w:rPr>
          <w:noProof/>
        </w:rPr>
        <w:t>forgiving roadsides’ and ‘self-explaining and self-enforcing roads’</w:t>
      </w:r>
      <w:r>
        <w:rPr>
          <w:noProof/>
        </w:rPr>
        <w:t>, as well as quality requirements for vulnerable users.</w:t>
      </w:r>
    </w:p>
    <w:p w14:paraId="3B71B2E4" w14:textId="68656FB0" w:rsidR="00A67022" w:rsidRDefault="00B95B57" w:rsidP="00B95B57">
      <w:pPr>
        <w:spacing w:before="120" w:after="120"/>
        <w:rPr>
          <w:b/>
          <w:noProof/>
          <w:szCs w:val="24"/>
        </w:rPr>
      </w:pPr>
      <w:r w:rsidRPr="00CA566B">
        <w:rPr>
          <w:b/>
          <w:noProof/>
          <w:szCs w:val="24"/>
        </w:rPr>
        <w:t>The Commission is calling for applications with a view t</w:t>
      </w:r>
      <w:r w:rsidR="008704DE">
        <w:rPr>
          <w:b/>
          <w:noProof/>
          <w:szCs w:val="24"/>
        </w:rPr>
        <w:t xml:space="preserve">o selecting members </w:t>
      </w:r>
      <w:r w:rsidR="004F5C26">
        <w:rPr>
          <w:b/>
          <w:noProof/>
          <w:szCs w:val="24"/>
        </w:rPr>
        <w:t xml:space="preserve">of </w:t>
      </w:r>
      <w:r w:rsidR="008704DE">
        <w:rPr>
          <w:b/>
          <w:noProof/>
          <w:szCs w:val="24"/>
        </w:rPr>
        <w:t>the above-mentioned sub-group</w:t>
      </w:r>
      <w:r w:rsidRPr="00CA566B">
        <w:rPr>
          <w:b/>
          <w:noProof/>
          <w:szCs w:val="24"/>
        </w:rPr>
        <w:t xml:space="preserve"> other than Member States’ authorities and other public entities. </w:t>
      </w:r>
    </w:p>
    <w:p w14:paraId="0524C651" w14:textId="77777777" w:rsidR="00A67022" w:rsidRPr="00A67022" w:rsidRDefault="00A67022" w:rsidP="001B6CB1">
      <w:pPr>
        <w:numPr>
          <w:ilvl w:val="0"/>
          <w:numId w:val="30"/>
        </w:numPr>
        <w:spacing w:before="120" w:after="120"/>
        <w:ind w:left="0" w:hanging="480"/>
        <w:rPr>
          <w:b/>
          <w:noProof/>
          <w:szCs w:val="24"/>
          <w:lang w:eastAsia="de-DE"/>
        </w:rPr>
      </w:pPr>
      <w:r w:rsidRPr="00A67022">
        <w:rPr>
          <w:b/>
          <w:noProof/>
          <w:color w:val="000000"/>
          <w:szCs w:val="24"/>
          <w:lang w:val="en-US" w:eastAsia="en-GB"/>
        </w:rPr>
        <w:t xml:space="preserve">Features of the </w:t>
      </w:r>
      <w:r w:rsidR="00B95B57">
        <w:rPr>
          <w:b/>
          <w:noProof/>
          <w:color w:val="000000"/>
          <w:szCs w:val="24"/>
          <w:lang w:val="en-US" w:eastAsia="en-GB"/>
        </w:rPr>
        <w:t xml:space="preserve">EGRIS </w:t>
      </w:r>
      <w:r w:rsidR="00FF0E1C">
        <w:rPr>
          <w:b/>
          <w:noProof/>
          <w:color w:val="000000"/>
          <w:szCs w:val="24"/>
          <w:lang w:val="en-US" w:eastAsia="en-GB"/>
        </w:rPr>
        <w:t>s</w:t>
      </w:r>
      <w:r w:rsidR="000055F9">
        <w:rPr>
          <w:b/>
          <w:noProof/>
          <w:color w:val="000000"/>
          <w:szCs w:val="24"/>
          <w:lang w:val="en-US" w:eastAsia="en-GB"/>
        </w:rPr>
        <w:t>ub-group</w:t>
      </w:r>
    </w:p>
    <w:p w14:paraId="6ED8C4F9" w14:textId="77777777" w:rsidR="00A67022" w:rsidRPr="00A67022" w:rsidRDefault="00A67022" w:rsidP="001B6CB1">
      <w:pPr>
        <w:spacing w:before="120" w:after="120"/>
        <w:rPr>
          <w:b/>
          <w:noProof/>
          <w:szCs w:val="24"/>
        </w:rPr>
      </w:pPr>
      <w:r w:rsidRPr="00A67022">
        <w:rPr>
          <w:b/>
          <w:smallCaps/>
          <w:noProof/>
          <w:color w:val="000000"/>
          <w:szCs w:val="24"/>
          <w:shd w:val="clear" w:color="auto" w:fill="FFFFFF"/>
          <w:lang w:val="en-US"/>
        </w:rPr>
        <w:t>2.1.</w:t>
      </w:r>
      <w:r w:rsidRPr="00A67022">
        <w:rPr>
          <w:b/>
          <w:smallCaps/>
          <w:noProof/>
          <w:color w:val="000000"/>
          <w:szCs w:val="24"/>
          <w:shd w:val="clear" w:color="auto" w:fill="FFFFFF"/>
          <w:lang w:val="en-US"/>
        </w:rPr>
        <w:tab/>
        <w:t>Composition</w:t>
      </w:r>
    </w:p>
    <w:p w14:paraId="0D098377" w14:textId="17B07446" w:rsidR="00B95B57" w:rsidRPr="00B95B57" w:rsidRDefault="008704DE" w:rsidP="00B95B57">
      <w:pPr>
        <w:spacing w:before="120" w:after="120"/>
        <w:rPr>
          <w:noProof/>
          <w:szCs w:val="24"/>
          <w:shd w:val="clear" w:color="auto" w:fill="FFFFFF"/>
        </w:rPr>
      </w:pPr>
      <w:r>
        <w:rPr>
          <w:noProof/>
          <w:szCs w:val="24"/>
          <w:shd w:val="clear" w:color="auto" w:fill="FFFFFF"/>
        </w:rPr>
        <w:t xml:space="preserve">Membership of </w:t>
      </w:r>
      <w:r w:rsidR="00474885">
        <w:rPr>
          <w:noProof/>
          <w:szCs w:val="24"/>
          <w:shd w:val="clear" w:color="auto" w:fill="FFFFFF"/>
        </w:rPr>
        <w:t xml:space="preserve">the </w:t>
      </w:r>
      <w:r>
        <w:rPr>
          <w:noProof/>
          <w:szCs w:val="24"/>
          <w:shd w:val="clear" w:color="auto" w:fill="FFFFFF"/>
        </w:rPr>
        <w:t>sub-group</w:t>
      </w:r>
      <w:r w:rsidR="00B95B57" w:rsidRPr="00B95B57">
        <w:rPr>
          <w:noProof/>
          <w:szCs w:val="24"/>
          <w:shd w:val="clear" w:color="auto" w:fill="FFFFFF"/>
        </w:rPr>
        <w:t xml:space="preserve"> is open to all members of </w:t>
      </w:r>
      <w:r w:rsidR="00B95B57">
        <w:rPr>
          <w:noProof/>
          <w:szCs w:val="24"/>
          <w:shd w:val="clear" w:color="auto" w:fill="FFFFFF"/>
        </w:rPr>
        <w:t xml:space="preserve">EGRIS, i.e. </w:t>
      </w:r>
      <w:r w:rsidR="00B95B57" w:rsidRPr="00B95B57">
        <w:rPr>
          <w:noProof/>
          <w:szCs w:val="24"/>
          <w:shd w:val="clear" w:color="auto" w:fill="FFFFFF"/>
        </w:rPr>
        <w:t xml:space="preserve">Member States’ authorities and other public entities. Members of </w:t>
      </w:r>
      <w:r w:rsidR="00B95B57">
        <w:rPr>
          <w:noProof/>
          <w:szCs w:val="24"/>
          <w:shd w:val="clear" w:color="auto" w:fill="FFFFFF"/>
        </w:rPr>
        <w:t>EGRIS</w:t>
      </w:r>
      <w:r w:rsidR="00B95B57" w:rsidRPr="00B95B57">
        <w:rPr>
          <w:noProof/>
          <w:szCs w:val="24"/>
          <w:shd w:val="clear" w:color="auto" w:fill="FFFFFF"/>
        </w:rPr>
        <w:t xml:space="preserve"> are invited to inform DG MOVE if they intend to be also members of the sub-group. If so, Member States’ authorities</w:t>
      </w:r>
      <w:r w:rsidR="004F5C26">
        <w:rPr>
          <w:noProof/>
          <w:szCs w:val="24"/>
          <w:shd w:val="clear" w:color="auto" w:fill="FFFFFF"/>
        </w:rPr>
        <w:t xml:space="preserve"> and</w:t>
      </w:r>
      <w:r w:rsidR="00B95B57" w:rsidRPr="00B95B57">
        <w:rPr>
          <w:noProof/>
          <w:szCs w:val="24"/>
          <w:shd w:val="clear" w:color="auto" w:fill="FFFFFF"/>
        </w:rPr>
        <w:t xml:space="preserve"> other public entities shall nominate their r</w:t>
      </w:r>
      <w:r>
        <w:rPr>
          <w:noProof/>
          <w:szCs w:val="24"/>
          <w:shd w:val="clear" w:color="auto" w:fill="FFFFFF"/>
        </w:rPr>
        <w:t>epresentatives in the sub-group</w:t>
      </w:r>
      <w:r w:rsidR="00B95B57" w:rsidRPr="00B95B57">
        <w:rPr>
          <w:noProof/>
          <w:szCs w:val="24"/>
          <w:shd w:val="clear" w:color="auto" w:fill="FFFFFF"/>
        </w:rPr>
        <w:t xml:space="preserve"> and shall be responsible for ensuring that their representatives provide a high level of expertise.</w:t>
      </w:r>
    </w:p>
    <w:p w14:paraId="41051B36" w14:textId="519ADCBB" w:rsidR="00A67022" w:rsidRPr="00A67022" w:rsidRDefault="00B95B57" w:rsidP="00B95B57">
      <w:pPr>
        <w:spacing w:before="120" w:after="120"/>
        <w:rPr>
          <w:noProof/>
          <w:szCs w:val="24"/>
          <w:shd w:val="clear" w:color="auto" w:fill="FFFFFF"/>
        </w:rPr>
      </w:pPr>
      <w:r w:rsidRPr="00B95B57">
        <w:rPr>
          <w:noProof/>
          <w:szCs w:val="24"/>
          <w:shd w:val="clear" w:color="auto" w:fill="FFFFFF"/>
        </w:rPr>
        <w:t xml:space="preserve">In addition, the Commission is seeking to appoint a total of up to </w:t>
      </w:r>
      <w:r>
        <w:rPr>
          <w:noProof/>
          <w:szCs w:val="24"/>
          <w:shd w:val="clear" w:color="auto" w:fill="FFFFFF"/>
        </w:rPr>
        <w:t>20</w:t>
      </w:r>
      <w:r w:rsidRPr="00B95B57">
        <w:rPr>
          <w:noProof/>
          <w:szCs w:val="24"/>
          <w:shd w:val="clear" w:color="auto" w:fill="FFFFFF"/>
        </w:rPr>
        <w:t xml:space="preserve"> additional members </w:t>
      </w:r>
      <w:r w:rsidR="00F35BA1">
        <w:rPr>
          <w:noProof/>
          <w:szCs w:val="24"/>
          <w:shd w:val="clear" w:color="auto" w:fill="FFFFFF"/>
        </w:rPr>
        <w:t>as a result of this call for applications</w:t>
      </w:r>
      <w:r w:rsidRPr="00B95B57">
        <w:rPr>
          <w:noProof/>
          <w:szCs w:val="24"/>
          <w:shd w:val="clear" w:color="auto" w:fill="FFFFFF"/>
        </w:rPr>
        <w:t xml:space="preserve">. </w:t>
      </w:r>
    </w:p>
    <w:p w14:paraId="7BF1BC2F" w14:textId="77777777" w:rsidR="00B95B57" w:rsidRPr="00CA566B" w:rsidRDefault="00A33F70" w:rsidP="00B95B57">
      <w:pPr>
        <w:spacing w:before="120" w:after="120"/>
        <w:rPr>
          <w:noProof/>
          <w:szCs w:val="24"/>
          <w:lang w:val="en-IE"/>
        </w:rPr>
      </w:pPr>
      <w:r w:rsidRPr="009B4495">
        <w:rPr>
          <w:noProof/>
          <w:szCs w:val="24"/>
          <w:lang w:val="en-IE"/>
        </w:rPr>
        <w:t>The members of the sub-group</w:t>
      </w:r>
      <w:r w:rsidR="00B95B57" w:rsidRPr="009B4495">
        <w:rPr>
          <w:noProof/>
          <w:szCs w:val="24"/>
          <w:lang w:val="en-IE"/>
        </w:rPr>
        <w:t xml:space="preserve"> to be appointed as a result of the present call shall be:</w:t>
      </w:r>
      <w:r w:rsidR="00B95B57" w:rsidRPr="00CA566B">
        <w:rPr>
          <w:noProof/>
          <w:szCs w:val="24"/>
          <w:lang w:val="en-IE"/>
        </w:rPr>
        <w:t xml:space="preserve"> </w:t>
      </w:r>
    </w:p>
    <w:p w14:paraId="03CD418D" w14:textId="064CAD2A" w:rsidR="00B95B57" w:rsidRPr="00CA566B" w:rsidRDefault="00B95B57" w:rsidP="00B95B57">
      <w:pPr>
        <w:spacing w:before="120" w:after="120"/>
        <w:rPr>
          <w:noProof/>
          <w:szCs w:val="24"/>
          <w:lang w:val="en-IE"/>
        </w:rPr>
      </w:pPr>
      <w:r w:rsidRPr="00CA566B">
        <w:rPr>
          <w:noProof/>
          <w:szCs w:val="24"/>
          <w:lang w:val="en-IE"/>
        </w:rPr>
        <w:t>(</w:t>
      </w:r>
      <w:r>
        <w:rPr>
          <w:noProof/>
          <w:szCs w:val="24"/>
          <w:lang w:val="en-IE"/>
        </w:rPr>
        <w:t>a</w:t>
      </w:r>
      <w:r w:rsidRPr="00CA566B">
        <w:rPr>
          <w:noProof/>
          <w:szCs w:val="24"/>
          <w:lang w:val="en-IE"/>
        </w:rPr>
        <w:t xml:space="preserve">) Individuals appointed to represent a common interest shared by stakeholders in one of the areas listed in point </w:t>
      </w:r>
      <w:r w:rsidR="004B17BA">
        <w:rPr>
          <w:noProof/>
          <w:szCs w:val="24"/>
          <w:lang w:val="en-IE"/>
        </w:rPr>
        <w:t>(b)</w:t>
      </w:r>
      <w:r w:rsidRPr="00CA566B">
        <w:rPr>
          <w:noProof/>
          <w:szCs w:val="24"/>
          <w:lang w:val="en-IE"/>
        </w:rPr>
        <w:t xml:space="preserve"> below. These members shall not represent an individual stakeholder, but a policy orientation common to different stakeholder organisations (Type B members</w:t>
      </w:r>
      <w:r w:rsidR="004F5C26">
        <w:rPr>
          <w:rStyle w:val="FootnoteReference"/>
          <w:noProof/>
          <w:szCs w:val="24"/>
          <w:lang w:val="en-IE"/>
        </w:rPr>
        <w:footnoteReference w:id="3"/>
      </w:r>
      <w:r w:rsidR="004F5C26">
        <w:rPr>
          <w:noProof/>
          <w:szCs w:val="24"/>
          <w:lang w:val="en-IE"/>
        </w:rPr>
        <w:t>’</w:t>
      </w:r>
      <w:r w:rsidRPr="00CA566B">
        <w:rPr>
          <w:noProof/>
          <w:szCs w:val="24"/>
          <w:lang w:val="en-IE"/>
        </w:rPr>
        <w:t xml:space="preserve">); </w:t>
      </w:r>
    </w:p>
    <w:p w14:paraId="5620FAD0" w14:textId="0B7CB079" w:rsidR="00965DA7" w:rsidRPr="00D87B1F" w:rsidRDefault="00B95B57" w:rsidP="00B95B57">
      <w:pPr>
        <w:spacing w:before="120" w:after="120"/>
        <w:rPr>
          <w:noProof/>
          <w:szCs w:val="24"/>
        </w:rPr>
      </w:pPr>
      <w:r w:rsidRPr="00CA566B">
        <w:rPr>
          <w:noProof/>
          <w:szCs w:val="24"/>
          <w:lang w:val="en-IE"/>
        </w:rPr>
        <w:t>(</w:t>
      </w:r>
      <w:r w:rsidR="004B17BA">
        <w:rPr>
          <w:noProof/>
          <w:szCs w:val="24"/>
          <w:lang w:val="en-IE"/>
        </w:rPr>
        <w:t>b</w:t>
      </w:r>
      <w:r w:rsidRPr="00CA566B">
        <w:rPr>
          <w:noProof/>
          <w:szCs w:val="24"/>
          <w:lang w:val="en-IE"/>
        </w:rPr>
        <w:t>) Organisations</w:t>
      </w:r>
      <w:r>
        <w:rPr>
          <w:noProof/>
          <w:szCs w:val="24"/>
          <w:lang w:val="en-IE"/>
        </w:rPr>
        <w:t xml:space="preserve"> </w:t>
      </w:r>
      <w:r w:rsidR="00965DA7" w:rsidRPr="00965DA7">
        <w:rPr>
          <w:noProof/>
          <w:szCs w:val="24"/>
          <w:lang w:val="en-IE"/>
        </w:rPr>
        <w:t>active in the field of road safety policies and measures, road design, road equipment and infrastructure, connected and automated mobility and intelligent transport systems</w:t>
      </w:r>
      <w:r w:rsidR="00965DA7">
        <w:rPr>
          <w:noProof/>
          <w:szCs w:val="24"/>
          <w:lang w:val="en-IE"/>
        </w:rPr>
        <w:t xml:space="preserve">, </w:t>
      </w:r>
      <w:r w:rsidR="00965DA7" w:rsidRPr="00965DA7">
        <w:rPr>
          <w:noProof/>
          <w:szCs w:val="24"/>
          <w:lang w:val="en-IE"/>
        </w:rPr>
        <w:t xml:space="preserve">quality requirements for vulnerable road users, as well as aspects relating to the interaction of those </w:t>
      </w:r>
      <w:r w:rsidRPr="00CA566B">
        <w:rPr>
          <w:noProof/>
          <w:szCs w:val="24"/>
          <w:lang w:val="en-IE"/>
        </w:rPr>
        <w:t>(</w:t>
      </w:r>
      <w:r w:rsidR="004F5C26">
        <w:rPr>
          <w:noProof/>
          <w:szCs w:val="24"/>
          <w:lang w:val="en-IE"/>
        </w:rPr>
        <w:t>‘</w:t>
      </w:r>
      <w:r w:rsidRPr="00CA566B">
        <w:rPr>
          <w:noProof/>
          <w:szCs w:val="24"/>
          <w:lang w:val="en-IE"/>
        </w:rPr>
        <w:t>Type C members</w:t>
      </w:r>
      <w:r w:rsidR="004F5C26">
        <w:rPr>
          <w:rStyle w:val="FootnoteReference"/>
          <w:noProof/>
          <w:szCs w:val="24"/>
          <w:lang w:val="en-IE"/>
        </w:rPr>
        <w:footnoteReference w:id="4"/>
      </w:r>
      <w:r w:rsidR="004F5C26">
        <w:rPr>
          <w:noProof/>
          <w:szCs w:val="24"/>
          <w:lang w:val="en-IE"/>
        </w:rPr>
        <w:t>’</w:t>
      </w:r>
      <w:r w:rsidRPr="00CA566B">
        <w:rPr>
          <w:noProof/>
          <w:szCs w:val="24"/>
          <w:lang w:val="en-IE"/>
        </w:rPr>
        <w:t xml:space="preserve">). </w:t>
      </w:r>
    </w:p>
    <w:p w14:paraId="00B56A34" w14:textId="5F9444D1" w:rsidR="00B95B57" w:rsidRPr="00CA566B" w:rsidRDefault="00B95B57" w:rsidP="00B95B57">
      <w:pPr>
        <w:spacing w:before="120" w:after="120"/>
        <w:rPr>
          <w:noProof/>
          <w:szCs w:val="24"/>
          <w:lang w:val="en-IE"/>
        </w:rPr>
      </w:pPr>
      <w:r w:rsidRPr="00CA566B">
        <w:rPr>
          <w:noProof/>
          <w:szCs w:val="24"/>
          <w:lang w:val="en-IE"/>
        </w:rPr>
        <w:t>Organisations shall nominate their representatives and shall be responsible for ensuring that their representatives provide a high level of expertise. DG MOVE may refuse the nomination of a representative by an organisation if it considers this nomination inappropriate in light of the requirements specified in chapter 4 of this call. In such a case, the organisation concerned shall be asked to appoint another representative.</w:t>
      </w:r>
    </w:p>
    <w:p w14:paraId="4AB7F713" w14:textId="77777777" w:rsidR="00A67022" w:rsidRPr="00A67022" w:rsidRDefault="00A67022" w:rsidP="001B6CB1">
      <w:pPr>
        <w:spacing w:before="120" w:after="120"/>
        <w:rPr>
          <w:b/>
          <w:smallCaps/>
          <w:noProof/>
          <w:szCs w:val="24"/>
        </w:rPr>
      </w:pPr>
      <w:r w:rsidRPr="00A67022">
        <w:rPr>
          <w:b/>
          <w:smallCaps/>
          <w:noProof/>
          <w:szCs w:val="24"/>
        </w:rPr>
        <w:t>2.2.</w:t>
      </w:r>
      <w:r w:rsidRPr="00A67022">
        <w:rPr>
          <w:b/>
          <w:smallCaps/>
          <w:noProof/>
          <w:szCs w:val="24"/>
        </w:rPr>
        <w:tab/>
        <w:t>Appointment</w:t>
      </w:r>
    </w:p>
    <w:p w14:paraId="0E8E77DC" w14:textId="4D0182C9" w:rsidR="00A67022" w:rsidRPr="00A67022" w:rsidRDefault="00A67022" w:rsidP="001B6CB1">
      <w:pPr>
        <w:spacing w:before="120" w:after="120"/>
        <w:rPr>
          <w:noProof/>
          <w:color w:val="000000"/>
          <w:sz w:val="23"/>
          <w:szCs w:val="23"/>
          <w:lang w:val="en-US" w:eastAsia="en-GB"/>
        </w:rPr>
      </w:pPr>
      <w:r w:rsidRPr="00A67022">
        <w:rPr>
          <w:noProof/>
          <w:szCs w:val="24"/>
        </w:rPr>
        <w:t xml:space="preserve">Members </w:t>
      </w:r>
      <w:r w:rsidR="00FF0E1C">
        <w:rPr>
          <w:noProof/>
          <w:szCs w:val="24"/>
        </w:rPr>
        <w:t xml:space="preserve">of </w:t>
      </w:r>
      <w:r w:rsidR="008704DE">
        <w:rPr>
          <w:noProof/>
          <w:szCs w:val="24"/>
        </w:rPr>
        <w:t>the sub-group</w:t>
      </w:r>
      <w:r w:rsidR="00FF0E1C">
        <w:rPr>
          <w:noProof/>
          <w:szCs w:val="24"/>
        </w:rPr>
        <w:t xml:space="preserve"> </w:t>
      </w:r>
      <w:r w:rsidR="00CD3E3A">
        <w:rPr>
          <w:noProof/>
          <w:szCs w:val="24"/>
        </w:rPr>
        <w:t xml:space="preserve">referred to in chapter 2.1 a) and b) </w:t>
      </w:r>
      <w:r w:rsidRPr="00A67022">
        <w:rPr>
          <w:noProof/>
          <w:szCs w:val="24"/>
        </w:rPr>
        <w:t xml:space="preserve">shall be appointed by the Director General of </w:t>
      </w:r>
      <w:r w:rsidR="000055F9">
        <w:rPr>
          <w:noProof/>
          <w:szCs w:val="24"/>
        </w:rPr>
        <w:t xml:space="preserve">DG MOVE </w:t>
      </w:r>
      <w:r w:rsidRPr="00A67022">
        <w:rPr>
          <w:noProof/>
          <w:szCs w:val="24"/>
        </w:rPr>
        <w:t>from applicants complying with the requirements referred to in chapter 4 of this call.</w:t>
      </w:r>
    </w:p>
    <w:p w14:paraId="0A98FDB4" w14:textId="77777777" w:rsidR="00A67022" w:rsidRPr="00A67022" w:rsidRDefault="00A67022" w:rsidP="001B6CB1">
      <w:pPr>
        <w:spacing w:before="120" w:after="120"/>
        <w:rPr>
          <w:noProof/>
          <w:szCs w:val="24"/>
        </w:rPr>
      </w:pPr>
      <w:r w:rsidRPr="009B4495">
        <w:rPr>
          <w:noProof/>
          <w:szCs w:val="24"/>
        </w:rPr>
        <w:t xml:space="preserve">Members shall be appointed for </w:t>
      </w:r>
      <w:r w:rsidR="00B95B57" w:rsidRPr="009B4495">
        <w:rPr>
          <w:sz w:val="23"/>
          <w:szCs w:val="23"/>
        </w:rPr>
        <w:t>the duration of the mandate of the sub-group</w:t>
      </w:r>
      <w:r w:rsidRPr="009B4495">
        <w:rPr>
          <w:noProof/>
          <w:szCs w:val="24"/>
        </w:rPr>
        <w:t>. They shall remain in office until the end of their term of office</w:t>
      </w:r>
      <w:r w:rsidR="00B95B57" w:rsidRPr="009B4495">
        <w:rPr>
          <w:noProof/>
          <w:szCs w:val="24"/>
        </w:rPr>
        <w:t xml:space="preserve"> or until replaced</w:t>
      </w:r>
      <w:r w:rsidRPr="009B4495">
        <w:rPr>
          <w:noProof/>
          <w:szCs w:val="24"/>
        </w:rPr>
        <w:t>. Their term of office may be renewed.</w:t>
      </w:r>
    </w:p>
    <w:p w14:paraId="2A49A082" w14:textId="77777777" w:rsidR="00A67022" w:rsidRPr="00A67022" w:rsidRDefault="00A67022" w:rsidP="001B6CB1">
      <w:pPr>
        <w:spacing w:before="120" w:after="120"/>
        <w:rPr>
          <w:noProof/>
          <w:szCs w:val="24"/>
        </w:rPr>
      </w:pPr>
      <w:r w:rsidRPr="00A67022">
        <w:rPr>
          <w:noProof/>
          <w:szCs w:val="24"/>
        </w:rPr>
        <w:t>Registration in the Transparency Register</w:t>
      </w:r>
      <w:r w:rsidR="00611EEF">
        <w:rPr>
          <w:rStyle w:val="FootnoteReference"/>
          <w:noProof/>
          <w:szCs w:val="24"/>
        </w:rPr>
        <w:footnoteReference w:id="5"/>
      </w:r>
      <w:r w:rsidRPr="00A67022">
        <w:rPr>
          <w:noProof/>
          <w:szCs w:val="24"/>
        </w:rPr>
        <w:t xml:space="preserve"> is required in order for individuals representing a common interest </w:t>
      </w:r>
      <w:r w:rsidR="000055F9">
        <w:rPr>
          <w:noProof/>
          <w:szCs w:val="24"/>
        </w:rPr>
        <w:t xml:space="preserve">and </w:t>
      </w:r>
      <w:r w:rsidRPr="00A67022">
        <w:rPr>
          <w:noProof/>
          <w:szCs w:val="24"/>
        </w:rPr>
        <w:t xml:space="preserve"> organisations to be appointed.</w:t>
      </w:r>
    </w:p>
    <w:p w14:paraId="659F64F4" w14:textId="6B7441E6" w:rsidR="00A67022" w:rsidRPr="00A67022" w:rsidRDefault="00B95B57" w:rsidP="001B6CB1">
      <w:pPr>
        <w:spacing w:before="120" w:after="120"/>
        <w:rPr>
          <w:noProof/>
          <w:szCs w:val="24"/>
        </w:rPr>
      </w:pPr>
      <w:r>
        <w:rPr>
          <w:sz w:val="23"/>
          <w:szCs w:val="23"/>
        </w:rPr>
        <w:t xml:space="preserve">In relation to individuals applying to be appointed as Type </w:t>
      </w:r>
      <w:r w:rsidR="000701E4">
        <w:rPr>
          <w:sz w:val="23"/>
          <w:szCs w:val="23"/>
        </w:rPr>
        <w:t xml:space="preserve">B </w:t>
      </w:r>
      <w:r>
        <w:rPr>
          <w:sz w:val="23"/>
          <w:szCs w:val="23"/>
        </w:rPr>
        <w:t>members, DG MOVE may appoint alternate members, in accordance with the same conditions as members, who shall automatically replace any members who are absent or indisposed</w:t>
      </w:r>
      <w:r w:rsidR="000701E4">
        <w:rPr>
          <w:sz w:val="23"/>
          <w:szCs w:val="23"/>
        </w:rPr>
        <w:t xml:space="preserve"> on a provisional basis</w:t>
      </w:r>
      <w:r>
        <w:rPr>
          <w:sz w:val="23"/>
          <w:szCs w:val="23"/>
        </w:rPr>
        <w:t xml:space="preserve">. </w:t>
      </w:r>
    </w:p>
    <w:p w14:paraId="2EF0DAA7" w14:textId="066ED450" w:rsidR="00A67022" w:rsidRPr="00A67022" w:rsidRDefault="00A67022" w:rsidP="00034001">
      <w:pPr>
        <w:tabs>
          <w:tab w:val="left" w:pos="0"/>
        </w:tabs>
        <w:spacing w:before="120" w:after="120"/>
        <w:rPr>
          <w:noProof/>
          <w:szCs w:val="24"/>
        </w:rPr>
      </w:pPr>
      <w:r w:rsidRPr="00A67022">
        <w:rPr>
          <w:noProof/>
          <w:szCs w:val="24"/>
        </w:rPr>
        <w:t xml:space="preserve">In order to ensure continuity and the smooth functioning of the </w:t>
      </w:r>
      <w:r w:rsidR="000055F9">
        <w:rPr>
          <w:noProof/>
          <w:szCs w:val="24"/>
        </w:rPr>
        <w:t>sub-group</w:t>
      </w:r>
      <w:r w:rsidRPr="00A67022">
        <w:rPr>
          <w:noProof/>
          <w:szCs w:val="24"/>
        </w:rPr>
        <w:t xml:space="preserve">, </w:t>
      </w:r>
      <w:r w:rsidR="000055F9">
        <w:rPr>
          <w:noProof/>
          <w:szCs w:val="24"/>
        </w:rPr>
        <w:t xml:space="preserve">DG MOVE </w:t>
      </w:r>
      <w:r w:rsidRPr="00A67022">
        <w:rPr>
          <w:noProof/>
          <w:szCs w:val="24"/>
        </w:rPr>
        <w:t xml:space="preserve">shall establish a reserve list of suitable candidates that may be used to appoint </w:t>
      </w:r>
      <w:r w:rsidR="000701E4">
        <w:rPr>
          <w:noProof/>
          <w:szCs w:val="24"/>
        </w:rPr>
        <w:t xml:space="preserve">permanent </w:t>
      </w:r>
      <w:r w:rsidRPr="00A67022">
        <w:rPr>
          <w:noProof/>
          <w:szCs w:val="24"/>
        </w:rPr>
        <w:t>replacements</w:t>
      </w:r>
      <w:r w:rsidR="00B95B57">
        <w:rPr>
          <w:sz w:val="23"/>
          <w:szCs w:val="23"/>
        </w:rPr>
        <w:t>.</w:t>
      </w:r>
      <w:r w:rsidRPr="00A67022">
        <w:rPr>
          <w:noProof/>
          <w:szCs w:val="24"/>
        </w:rPr>
        <w:t xml:space="preserve"> </w:t>
      </w:r>
      <w:r w:rsidR="000055F9">
        <w:rPr>
          <w:noProof/>
          <w:szCs w:val="24"/>
        </w:rPr>
        <w:t xml:space="preserve">DG MOVE </w:t>
      </w:r>
      <w:r w:rsidRPr="00A67022">
        <w:rPr>
          <w:noProof/>
          <w:szCs w:val="24"/>
        </w:rPr>
        <w:t>shall ask applicants for their consent before including their names on the reserve list.</w:t>
      </w:r>
    </w:p>
    <w:p w14:paraId="690115BA" w14:textId="391D1C5D" w:rsidR="00A67022" w:rsidRPr="00A67022" w:rsidRDefault="00A67022" w:rsidP="00034001">
      <w:pPr>
        <w:spacing w:before="120" w:after="120"/>
        <w:rPr>
          <w:noProof/>
          <w:szCs w:val="24"/>
        </w:rPr>
      </w:pPr>
      <w:r w:rsidRPr="00A67022">
        <w:rPr>
          <w:noProof/>
          <w:szCs w:val="24"/>
        </w:rPr>
        <w:t xml:space="preserve">Members </w:t>
      </w:r>
      <w:r w:rsidR="00570ED9" w:rsidRPr="00570ED9">
        <w:rPr>
          <w:noProof/>
          <w:szCs w:val="24"/>
        </w:rPr>
        <w:t xml:space="preserve">referred to in chapter 2.1 a) and b) </w:t>
      </w:r>
      <w:r w:rsidRPr="00A67022">
        <w:rPr>
          <w:noProof/>
          <w:szCs w:val="24"/>
        </w:rPr>
        <w:t xml:space="preserve">who are no longer capable of contributing effectively to the </w:t>
      </w:r>
      <w:r w:rsidR="000055F9">
        <w:rPr>
          <w:noProof/>
          <w:szCs w:val="24"/>
        </w:rPr>
        <w:t>sub-group</w:t>
      </w:r>
      <w:r w:rsidR="008704DE">
        <w:rPr>
          <w:noProof/>
          <w:szCs w:val="24"/>
        </w:rPr>
        <w:t>’</w:t>
      </w:r>
      <w:r w:rsidR="00FF0E1C">
        <w:rPr>
          <w:noProof/>
          <w:szCs w:val="24"/>
        </w:rPr>
        <w:t>s</w:t>
      </w:r>
      <w:r w:rsidR="008704DE">
        <w:rPr>
          <w:noProof/>
          <w:szCs w:val="24"/>
        </w:rPr>
        <w:t xml:space="preserve"> </w:t>
      </w:r>
      <w:r w:rsidRPr="00A67022">
        <w:rPr>
          <w:noProof/>
          <w:szCs w:val="24"/>
        </w:rPr>
        <w:t xml:space="preserve">deliberations, who in the opinion of </w:t>
      </w:r>
      <w:r w:rsidR="000055F9">
        <w:rPr>
          <w:noProof/>
          <w:szCs w:val="24"/>
        </w:rPr>
        <w:t xml:space="preserve">DG MOVE </w:t>
      </w:r>
      <w:r w:rsidRPr="00A67022">
        <w:rPr>
          <w:noProof/>
          <w:szCs w:val="24"/>
        </w:rPr>
        <w:t xml:space="preserve">do not comply with the conditions set out in Article 339 of the Treaty on the </w:t>
      </w:r>
      <w:r w:rsidR="00391DD1">
        <w:rPr>
          <w:noProof/>
          <w:szCs w:val="24"/>
        </w:rPr>
        <w:t>F</w:t>
      </w:r>
      <w:r w:rsidRPr="00A67022">
        <w:rPr>
          <w:noProof/>
          <w:szCs w:val="24"/>
        </w:rPr>
        <w:t xml:space="preserve">unctioning of the European Union or who resign, shall no longer be invited to participate in any meetings of the </w:t>
      </w:r>
      <w:r w:rsidR="000055F9">
        <w:rPr>
          <w:noProof/>
          <w:szCs w:val="24"/>
        </w:rPr>
        <w:t>sub-group</w:t>
      </w:r>
      <w:r w:rsidRPr="00A67022">
        <w:rPr>
          <w:noProof/>
          <w:szCs w:val="24"/>
        </w:rPr>
        <w:t xml:space="preserve"> and may be replaced for the remainder of their term of office.</w:t>
      </w:r>
    </w:p>
    <w:p w14:paraId="69AB7156" w14:textId="2F777E92" w:rsidR="00A67022" w:rsidRPr="00A67022" w:rsidRDefault="00A67022" w:rsidP="00034001">
      <w:pPr>
        <w:spacing w:before="120" w:after="120"/>
        <w:rPr>
          <w:b/>
          <w:bCs/>
          <w:noProof/>
          <w:color w:val="000000"/>
          <w:szCs w:val="24"/>
          <w:lang w:val="en-US" w:eastAsia="en-GB"/>
        </w:rPr>
      </w:pPr>
      <w:r w:rsidRPr="00A67022">
        <w:rPr>
          <w:b/>
          <w:bCs/>
          <w:noProof/>
          <w:color w:val="000000"/>
          <w:szCs w:val="24"/>
          <w:lang w:val="en-US" w:eastAsia="en-GB"/>
        </w:rPr>
        <w:t>2.3</w:t>
      </w:r>
      <w:r w:rsidRPr="00A67022">
        <w:rPr>
          <w:b/>
          <w:bCs/>
          <w:noProof/>
          <w:color w:val="000000"/>
          <w:szCs w:val="24"/>
          <w:lang w:val="en-US" w:eastAsia="en-GB"/>
        </w:rPr>
        <w:tab/>
      </w:r>
      <w:r w:rsidRPr="00A67022">
        <w:rPr>
          <w:b/>
          <w:bCs/>
          <w:smallCaps/>
          <w:noProof/>
          <w:color w:val="000000"/>
          <w:szCs w:val="24"/>
          <w:lang w:val="en-US" w:eastAsia="en-GB"/>
        </w:rPr>
        <w:t xml:space="preserve">Rules of engagement and operation of the </w:t>
      </w:r>
      <w:r w:rsidR="00B95B57">
        <w:rPr>
          <w:b/>
          <w:bCs/>
          <w:smallCaps/>
          <w:noProof/>
          <w:color w:val="000000"/>
          <w:szCs w:val="24"/>
          <w:lang w:val="en-US" w:eastAsia="en-GB"/>
        </w:rPr>
        <w:t xml:space="preserve">EGRIS </w:t>
      </w:r>
      <w:r w:rsidR="000055F9">
        <w:rPr>
          <w:b/>
          <w:bCs/>
          <w:smallCaps/>
          <w:noProof/>
          <w:color w:val="000000"/>
          <w:szCs w:val="24"/>
          <w:lang w:val="en-US" w:eastAsia="en-GB"/>
        </w:rPr>
        <w:t>sub-group</w:t>
      </w:r>
      <w:r w:rsidRPr="00A67022">
        <w:rPr>
          <w:b/>
          <w:bCs/>
          <w:noProof/>
          <w:color w:val="000000"/>
          <w:szCs w:val="24"/>
          <w:lang w:val="en-US" w:eastAsia="en-GB"/>
        </w:rPr>
        <w:t xml:space="preserve"> </w:t>
      </w:r>
    </w:p>
    <w:p w14:paraId="7127D83D" w14:textId="77777777" w:rsidR="00A67022" w:rsidRPr="00A67022" w:rsidRDefault="008704DE" w:rsidP="00034001">
      <w:pPr>
        <w:spacing w:before="120" w:after="120"/>
        <w:rPr>
          <w:b/>
          <w:bCs/>
          <w:noProof/>
          <w:color w:val="000000"/>
          <w:szCs w:val="24"/>
          <w:lang w:val="en-US" w:eastAsia="en-GB"/>
        </w:rPr>
      </w:pPr>
      <w:r>
        <w:rPr>
          <w:noProof/>
          <w:szCs w:val="24"/>
        </w:rPr>
        <w:t xml:space="preserve">The </w:t>
      </w:r>
      <w:r w:rsidR="000055F9">
        <w:rPr>
          <w:noProof/>
          <w:szCs w:val="24"/>
        </w:rPr>
        <w:t>sub-group</w:t>
      </w:r>
      <w:r w:rsidR="00A67022" w:rsidRPr="00A67022">
        <w:rPr>
          <w:noProof/>
          <w:szCs w:val="24"/>
        </w:rPr>
        <w:t xml:space="preserve"> shall be chaired by a representative of </w:t>
      </w:r>
      <w:r w:rsidR="000055F9">
        <w:rPr>
          <w:noProof/>
          <w:szCs w:val="24"/>
        </w:rPr>
        <w:t xml:space="preserve">DG MOVE. </w:t>
      </w:r>
    </w:p>
    <w:p w14:paraId="209FA0DC" w14:textId="6C8D9B3D" w:rsidR="00A67022" w:rsidRPr="00A67022" w:rsidRDefault="00A67022" w:rsidP="00034001">
      <w:pPr>
        <w:tabs>
          <w:tab w:val="left" w:pos="0"/>
        </w:tabs>
        <w:spacing w:before="120" w:after="120"/>
        <w:rPr>
          <w:noProof/>
          <w:szCs w:val="24"/>
        </w:rPr>
      </w:pPr>
      <w:r w:rsidRPr="00A67022">
        <w:rPr>
          <w:noProof/>
          <w:szCs w:val="24"/>
        </w:rPr>
        <w:t xml:space="preserve">The </w:t>
      </w:r>
      <w:r w:rsidR="000055F9">
        <w:rPr>
          <w:noProof/>
          <w:szCs w:val="24"/>
        </w:rPr>
        <w:t>sub-group</w:t>
      </w:r>
      <w:r w:rsidRPr="00A67022">
        <w:rPr>
          <w:noProof/>
          <w:szCs w:val="24"/>
        </w:rPr>
        <w:t xml:space="preserve"> shall act at the request of </w:t>
      </w:r>
      <w:r w:rsidR="00BE4569">
        <w:rPr>
          <w:noProof/>
          <w:szCs w:val="24"/>
        </w:rPr>
        <w:t xml:space="preserve">its </w:t>
      </w:r>
      <w:r w:rsidR="00B95B57">
        <w:rPr>
          <w:noProof/>
          <w:szCs w:val="24"/>
        </w:rPr>
        <w:t>Chair</w:t>
      </w:r>
      <w:r w:rsidRPr="00A67022">
        <w:rPr>
          <w:noProof/>
          <w:szCs w:val="24"/>
        </w:rPr>
        <w:t>, in compliance with the Commission’s horizontal rules on expert groups (‘the horizontal rules’)</w:t>
      </w:r>
      <w:r w:rsidRPr="00A67022">
        <w:rPr>
          <w:noProof/>
          <w:szCs w:val="24"/>
          <w:vertAlign w:val="superscript"/>
        </w:rPr>
        <w:footnoteReference w:id="6"/>
      </w:r>
      <w:r w:rsidR="003C3964">
        <w:rPr>
          <w:noProof/>
          <w:szCs w:val="24"/>
        </w:rPr>
        <w:t xml:space="preserve"> and the sub-group’s terms of reference</w:t>
      </w:r>
      <w:r w:rsidRPr="00A67022">
        <w:rPr>
          <w:noProof/>
          <w:szCs w:val="24"/>
        </w:rPr>
        <w:t>.</w:t>
      </w:r>
    </w:p>
    <w:p w14:paraId="26EAE5C6" w14:textId="77777777" w:rsidR="00A67022" w:rsidRPr="00A67022" w:rsidRDefault="00A67022" w:rsidP="00034001">
      <w:pPr>
        <w:tabs>
          <w:tab w:val="left" w:pos="0"/>
        </w:tabs>
        <w:spacing w:before="120" w:after="120"/>
        <w:rPr>
          <w:noProof/>
          <w:szCs w:val="24"/>
        </w:rPr>
      </w:pPr>
      <w:r w:rsidRPr="00A67022">
        <w:rPr>
          <w:noProof/>
          <w:szCs w:val="24"/>
        </w:rPr>
        <w:t xml:space="preserve">In principle, </w:t>
      </w:r>
      <w:r w:rsidR="008704DE">
        <w:rPr>
          <w:noProof/>
          <w:szCs w:val="24"/>
        </w:rPr>
        <w:t>the</w:t>
      </w:r>
      <w:r w:rsidR="00FF0E1C">
        <w:rPr>
          <w:noProof/>
          <w:szCs w:val="24"/>
        </w:rPr>
        <w:t xml:space="preserve"> </w:t>
      </w:r>
      <w:r w:rsidR="000055F9">
        <w:rPr>
          <w:noProof/>
          <w:szCs w:val="24"/>
        </w:rPr>
        <w:t>sub-group</w:t>
      </w:r>
      <w:r w:rsidRPr="00A67022">
        <w:rPr>
          <w:noProof/>
          <w:szCs w:val="24"/>
        </w:rPr>
        <w:t xml:space="preserve"> shall meet </w:t>
      </w:r>
      <w:r w:rsidR="000055F9">
        <w:rPr>
          <w:noProof/>
          <w:szCs w:val="24"/>
        </w:rPr>
        <w:t>up to 4</w:t>
      </w:r>
      <w:r w:rsidR="000055F9" w:rsidRPr="00A67022">
        <w:rPr>
          <w:noProof/>
          <w:szCs w:val="24"/>
        </w:rPr>
        <w:t xml:space="preserve"> </w:t>
      </w:r>
      <w:r w:rsidRPr="00A67022">
        <w:rPr>
          <w:noProof/>
          <w:szCs w:val="24"/>
        </w:rPr>
        <w:t xml:space="preserve">times per year </w:t>
      </w:r>
      <w:r w:rsidRPr="00A67022">
        <w:rPr>
          <w:noProof/>
          <w:color w:val="000000"/>
          <w:szCs w:val="24"/>
        </w:rPr>
        <w:t>on Commission premises</w:t>
      </w:r>
      <w:r w:rsidRPr="00A67022">
        <w:rPr>
          <w:noProof/>
          <w:szCs w:val="24"/>
        </w:rPr>
        <w:t>.</w:t>
      </w:r>
      <w:r w:rsidR="000055F9">
        <w:rPr>
          <w:noProof/>
          <w:szCs w:val="24"/>
        </w:rPr>
        <w:t xml:space="preserve"> DG MOVE </w:t>
      </w:r>
      <w:r w:rsidRPr="00A67022">
        <w:rPr>
          <w:noProof/>
          <w:szCs w:val="24"/>
        </w:rPr>
        <w:t>shall provide secretarial services.</w:t>
      </w:r>
    </w:p>
    <w:p w14:paraId="1C7DAC35" w14:textId="77777777" w:rsidR="00A67022" w:rsidRPr="00A67022" w:rsidRDefault="00A67022" w:rsidP="00034001">
      <w:pPr>
        <w:tabs>
          <w:tab w:val="left" w:pos="0"/>
        </w:tabs>
        <w:spacing w:before="120" w:after="120"/>
        <w:rPr>
          <w:noProof/>
          <w:szCs w:val="24"/>
          <w:shd w:val="clear" w:color="auto" w:fill="FFFFFF"/>
        </w:rPr>
      </w:pPr>
      <w:r w:rsidRPr="00A67022">
        <w:rPr>
          <w:noProof/>
          <w:szCs w:val="24"/>
          <w:shd w:val="clear" w:color="auto" w:fill="FFFFFF"/>
          <w:lang w:val="en-US"/>
        </w:rPr>
        <w:t xml:space="preserve">Members and members’ representatives </w:t>
      </w:r>
      <w:r w:rsidRPr="00A67022">
        <w:rPr>
          <w:noProof/>
          <w:szCs w:val="24"/>
          <w:shd w:val="clear" w:color="auto" w:fill="FFFFFF"/>
        </w:rPr>
        <w:t xml:space="preserve">should be prepared to attend meetings systematically, to contribute actively to discussions in the </w:t>
      </w:r>
      <w:r w:rsidR="000055F9">
        <w:rPr>
          <w:noProof/>
          <w:szCs w:val="24"/>
          <w:shd w:val="clear" w:color="auto" w:fill="FFFFFF"/>
        </w:rPr>
        <w:t>sub-group</w:t>
      </w:r>
      <w:r w:rsidRPr="00A67022">
        <w:rPr>
          <w:noProof/>
          <w:szCs w:val="24"/>
          <w:shd w:val="clear" w:color="auto" w:fill="FFFFFF"/>
        </w:rPr>
        <w:t xml:space="preserve">, to be involved in preparatory work ahead of meetings, to examine and provide comments on documents under discussion, and to act, as appropriate, as 'rapporteurs' on </w:t>
      </w:r>
      <w:r w:rsidRPr="00CF64F1">
        <w:rPr>
          <w:i/>
          <w:noProof/>
          <w:szCs w:val="24"/>
          <w:shd w:val="clear" w:color="auto" w:fill="FFFFFF"/>
        </w:rPr>
        <w:t>ad hoc</w:t>
      </w:r>
      <w:r w:rsidRPr="00A67022">
        <w:rPr>
          <w:noProof/>
          <w:szCs w:val="24"/>
          <w:shd w:val="clear" w:color="auto" w:fill="FFFFFF"/>
        </w:rPr>
        <w:t xml:space="preserve"> basis. </w:t>
      </w:r>
    </w:p>
    <w:p w14:paraId="1C44277A" w14:textId="77777777" w:rsidR="00A67022" w:rsidRPr="00A67022" w:rsidRDefault="00A67022" w:rsidP="00034001">
      <w:pPr>
        <w:tabs>
          <w:tab w:val="left" w:pos="0"/>
        </w:tabs>
        <w:spacing w:before="120" w:after="120"/>
        <w:rPr>
          <w:noProof/>
          <w:szCs w:val="24"/>
          <w:shd w:val="clear" w:color="auto" w:fill="FFFFFF"/>
        </w:rPr>
      </w:pPr>
      <w:r w:rsidRPr="00A67022">
        <w:rPr>
          <w:noProof/>
          <w:szCs w:val="24"/>
          <w:shd w:val="clear" w:color="auto" w:fill="FFFFFF"/>
        </w:rPr>
        <w:t>As a general rule, working documents will be drafted in English and meetings will be also conducted in English.</w:t>
      </w:r>
    </w:p>
    <w:p w14:paraId="7DAB2BF6" w14:textId="77777777" w:rsidR="00A67022" w:rsidRPr="00A67022" w:rsidRDefault="008704DE" w:rsidP="00034001">
      <w:pPr>
        <w:tabs>
          <w:tab w:val="left" w:pos="0"/>
        </w:tabs>
        <w:spacing w:before="120" w:after="120"/>
        <w:rPr>
          <w:noProof/>
          <w:szCs w:val="24"/>
        </w:rPr>
      </w:pPr>
      <w:r>
        <w:rPr>
          <w:noProof/>
          <w:szCs w:val="24"/>
        </w:rPr>
        <w:t>As far as possible, the</w:t>
      </w:r>
      <w:r w:rsidR="00B95B57">
        <w:rPr>
          <w:noProof/>
          <w:szCs w:val="24"/>
        </w:rPr>
        <w:t xml:space="preserve"> sub-</w:t>
      </w:r>
      <w:r w:rsidR="000055F9">
        <w:rPr>
          <w:noProof/>
          <w:szCs w:val="24"/>
        </w:rPr>
        <w:t>group</w:t>
      </w:r>
      <w:r w:rsidR="00A67022" w:rsidRPr="00A67022">
        <w:rPr>
          <w:noProof/>
          <w:szCs w:val="24"/>
        </w:rPr>
        <w:t xml:space="preserve"> shall adopt its opinions, recommendations or reports by consensus. </w:t>
      </w:r>
      <w:r w:rsidR="00157E60" w:rsidRPr="00A67022">
        <w:rPr>
          <w:noProof/>
          <w:szCs w:val="24"/>
        </w:rPr>
        <w:t>In the event of a vote, the outcome of the vote shall be decided by simple majority of the members. The members that voted against or abstained shall have the right to have a document summarising the reasons for their position annexed to the opinions, recommendations or reports.</w:t>
      </w:r>
    </w:p>
    <w:p w14:paraId="2AC288DC" w14:textId="77777777" w:rsidR="00A67022" w:rsidRPr="00A67022" w:rsidRDefault="00A67022" w:rsidP="00034001">
      <w:pPr>
        <w:tabs>
          <w:tab w:val="left" w:pos="0"/>
        </w:tabs>
        <w:spacing w:before="120" w:after="120"/>
        <w:rPr>
          <w:noProof/>
          <w:szCs w:val="24"/>
        </w:rPr>
      </w:pPr>
      <w:r w:rsidRPr="00A67022">
        <w:rPr>
          <w:noProof/>
          <w:szCs w:val="24"/>
        </w:rPr>
        <w:t xml:space="preserve">In agreement with DG </w:t>
      </w:r>
      <w:r w:rsidR="000055F9">
        <w:rPr>
          <w:noProof/>
          <w:szCs w:val="24"/>
        </w:rPr>
        <w:t xml:space="preserve">MOVE, </w:t>
      </w:r>
      <w:r w:rsidR="008704DE">
        <w:rPr>
          <w:noProof/>
          <w:szCs w:val="24"/>
        </w:rPr>
        <w:t>the</w:t>
      </w:r>
      <w:r w:rsidR="00FF0E1C">
        <w:rPr>
          <w:noProof/>
          <w:szCs w:val="24"/>
        </w:rPr>
        <w:t xml:space="preserve"> </w:t>
      </w:r>
      <w:r w:rsidR="000055F9">
        <w:rPr>
          <w:noProof/>
          <w:szCs w:val="24"/>
        </w:rPr>
        <w:t>sub-group</w:t>
      </w:r>
      <w:r w:rsidR="00034001">
        <w:rPr>
          <w:noProof/>
          <w:szCs w:val="24"/>
        </w:rPr>
        <w:t xml:space="preserve"> may, by simple majority of its </w:t>
      </w:r>
      <w:r w:rsidRPr="00A67022">
        <w:rPr>
          <w:noProof/>
          <w:szCs w:val="24"/>
        </w:rPr>
        <w:t>members, decide that deliberations shall be public.</w:t>
      </w:r>
    </w:p>
    <w:p w14:paraId="04092995" w14:textId="373B441A" w:rsidR="00A67022" w:rsidRPr="00A67022" w:rsidRDefault="00A67022" w:rsidP="00034001">
      <w:pPr>
        <w:tabs>
          <w:tab w:val="left" w:pos="0"/>
        </w:tabs>
        <w:spacing w:before="120" w:after="120"/>
        <w:rPr>
          <w:noProof/>
          <w:szCs w:val="24"/>
        </w:rPr>
      </w:pPr>
      <w:r w:rsidRPr="00A67022">
        <w:rPr>
          <w:noProof/>
          <w:szCs w:val="24"/>
        </w:rPr>
        <w:t xml:space="preserve">Participants in the activities of the </w:t>
      </w:r>
      <w:r w:rsidR="000055F9">
        <w:rPr>
          <w:noProof/>
          <w:szCs w:val="24"/>
        </w:rPr>
        <w:t>sub-group</w:t>
      </w:r>
      <w:r w:rsidRPr="00A67022">
        <w:rPr>
          <w:noProof/>
          <w:szCs w:val="24"/>
        </w:rPr>
        <w:t xml:space="preserve"> shall not be remunerated for the services they offer. Travel and subsistence expenses incurred by participants in the activities of the </w:t>
      </w:r>
      <w:r w:rsidR="000055F9">
        <w:rPr>
          <w:noProof/>
          <w:szCs w:val="24"/>
        </w:rPr>
        <w:t>sub-group</w:t>
      </w:r>
      <w:r w:rsidRPr="00A67022">
        <w:rPr>
          <w:noProof/>
          <w:szCs w:val="24"/>
        </w:rPr>
        <w:t xml:space="preserve"> </w:t>
      </w:r>
      <w:r w:rsidR="00391DD1">
        <w:rPr>
          <w:noProof/>
          <w:szCs w:val="24"/>
        </w:rPr>
        <w:t>shall not</w:t>
      </w:r>
      <w:r w:rsidRPr="00A67022">
        <w:rPr>
          <w:noProof/>
          <w:szCs w:val="24"/>
        </w:rPr>
        <w:t xml:space="preserve"> be reimbursed by the Commission. </w:t>
      </w:r>
    </w:p>
    <w:p w14:paraId="6E8CDB72" w14:textId="77777777" w:rsidR="00A67022" w:rsidRPr="00A67022" w:rsidRDefault="00A67022" w:rsidP="00034001">
      <w:pPr>
        <w:tabs>
          <w:tab w:val="left" w:pos="0"/>
        </w:tabs>
        <w:spacing w:before="120" w:after="120"/>
        <w:rPr>
          <w:noProof/>
          <w:sz w:val="23"/>
          <w:szCs w:val="23"/>
          <w:shd w:val="clear" w:color="auto" w:fill="FFFFFF"/>
        </w:rPr>
      </w:pPr>
      <w:r w:rsidRPr="00A67022">
        <w:rPr>
          <w:noProof/>
          <w:color w:val="000000"/>
          <w:szCs w:val="24"/>
        </w:rPr>
        <w:t xml:space="preserve">The members of the </w:t>
      </w:r>
      <w:r w:rsidR="000055F9">
        <w:rPr>
          <w:noProof/>
          <w:color w:val="000000"/>
          <w:szCs w:val="24"/>
        </w:rPr>
        <w:t>sub-group</w:t>
      </w:r>
      <w:r w:rsidRPr="00A67022">
        <w:rPr>
          <w:noProof/>
          <w:color w:val="000000"/>
          <w:szCs w:val="24"/>
        </w:rPr>
        <w:t xml:space="preserve"> and their representatives, as well as invited experts and observers, are subject to the obligation </w:t>
      </w:r>
      <w:r w:rsidRPr="00A67022">
        <w:rPr>
          <w:noProof/>
          <w:szCs w:val="24"/>
          <w:lang w:eastAsia="en-GB"/>
        </w:rPr>
        <w:t>of professional secrecy, which by virtue of the Treaties and the rules implementing them</w:t>
      </w:r>
      <w:r w:rsidRPr="00A67022">
        <w:rPr>
          <w:noProof/>
          <w:szCs w:val="24"/>
        </w:rPr>
        <w:t xml:space="preserve"> applies to all members of the institutions and their staff</w:t>
      </w:r>
      <w:r w:rsidRPr="00A67022">
        <w:rPr>
          <w:noProof/>
          <w:szCs w:val="24"/>
          <w:lang w:eastAsia="en-GB"/>
        </w:rPr>
        <w:t xml:space="preserve">, as well as to the </w:t>
      </w:r>
      <w:r w:rsidRPr="00A67022">
        <w:rPr>
          <w:noProof/>
          <w:szCs w:val="24"/>
        </w:rPr>
        <w:t xml:space="preserve">Commission's rules on security regarding the protection of Union classified information, laid down in </w:t>
      </w:r>
      <w:r w:rsidRPr="00A67022">
        <w:rPr>
          <w:rFonts w:eastAsia="PMingLiU"/>
          <w:noProof/>
          <w:szCs w:val="24"/>
          <w:lang w:eastAsia="zh-TW"/>
        </w:rPr>
        <w:t>Commission Decisions (EU, Euratom) 2015/443</w:t>
      </w:r>
      <w:r w:rsidRPr="00A67022">
        <w:rPr>
          <w:rFonts w:eastAsia="PMingLiU"/>
          <w:noProof/>
          <w:szCs w:val="24"/>
          <w:vertAlign w:val="superscript"/>
          <w:lang w:val="fr-LU" w:eastAsia="zh-TW"/>
        </w:rPr>
        <w:footnoteReference w:id="7"/>
      </w:r>
      <w:r w:rsidRPr="00A67022">
        <w:rPr>
          <w:rFonts w:eastAsia="PMingLiU"/>
          <w:noProof/>
          <w:szCs w:val="24"/>
          <w:lang w:eastAsia="zh-TW"/>
        </w:rPr>
        <w:t xml:space="preserve"> and 2015/444</w:t>
      </w:r>
      <w:r w:rsidRPr="00A67022">
        <w:rPr>
          <w:rFonts w:eastAsia="PMingLiU"/>
          <w:noProof/>
          <w:szCs w:val="24"/>
          <w:vertAlign w:val="superscript"/>
          <w:lang w:val="fr-LU" w:eastAsia="zh-TW"/>
        </w:rPr>
        <w:footnoteReference w:id="8"/>
      </w:r>
      <w:r w:rsidRPr="00A67022">
        <w:rPr>
          <w:noProof/>
          <w:szCs w:val="24"/>
        </w:rPr>
        <w:t>. Should they fail to respect these obligations, the Commission may take all appropriate measures.</w:t>
      </w:r>
    </w:p>
    <w:p w14:paraId="16D108B0" w14:textId="469BDBEE" w:rsidR="00A67022" w:rsidRPr="00A67022" w:rsidRDefault="000055F9" w:rsidP="00034001">
      <w:pPr>
        <w:tabs>
          <w:tab w:val="left" w:pos="0"/>
        </w:tabs>
        <w:spacing w:before="120" w:after="120"/>
        <w:rPr>
          <w:noProof/>
          <w:szCs w:val="24"/>
        </w:rPr>
      </w:pPr>
      <w:r>
        <w:rPr>
          <w:noProof/>
          <w:szCs w:val="24"/>
        </w:rPr>
        <w:t xml:space="preserve">DG MOVE </w:t>
      </w:r>
      <w:r w:rsidR="00A67022" w:rsidRPr="00A67022">
        <w:rPr>
          <w:noProof/>
          <w:szCs w:val="24"/>
        </w:rPr>
        <w:t xml:space="preserve">may invite experts with specific expertise with respect to a subject matter on the agenda to take part in the work of the </w:t>
      </w:r>
      <w:r>
        <w:rPr>
          <w:noProof/>
          <w:szCs w:val="24"/>
        </w:rPr>
        <w:t>sub-group</w:t>
      </w:r>
      <w:r w:rsidR="00A67022" w:rsidRPr="00A67022">
        <w:rPr>
          <w:noProof/>
          <w:szCs w:val="24"/>
        </w:rPr>
        <w:t xml:space="preserve"> on an ad hoc basis. </w:t>
      </w:r>
    </w:p>
    <w:p w14:paraId="6C471410" w14:textId="77777777" w:rsidR="00A67022" w:rsidRPr="00A67022" w:rsidRDefault="00A67022" w:rsidP="00034001">
      <w:pPr>
        <w:tabs>
          <w:tab w:val="left" w:pos="0"/>
        </w:tabs>
        <w:spacing w:before="120" w:after="120"/>
        <w:rPr>
          <w:rFonts w:eastAsia="SimSun"/>
          <w:noProof/>
          <w:szCs w:val="24"/>
        </w:rPr>
      </w:pPr>
      <w:r w:rsidRPr="00A67022">
        <w:rPr>
          <w:noProof/>
          <w:szCs w:val="24"/>
        </w:rPr>
        <w:t>Individuals</w:t>
      </w:r>
      <w:r w:rsidR="000055F9">
        <w:rPr>
          <w:noProof/>
          <w:szCs w:val="24"/>
        </w:rPr>
        <w:t xml:space="preserve">, </w:t>
      </w:r>
      <w:r w:rsidRPr="00A67022">
        <w:rPr>
          <w:noProof/>
          <w:szCs w:val="24"/>
        </w:rPr>
        <w:t>organisations</w:t>
      </w:r>
      <w:r w:rsidR="000055F9">
        <w:rPr>
          <w:noProof/>
          <w:szCs w:val="24"/>
        </w:rPr>
        <w:t xml:space="preserve"> and </w:t>
      </w:r>
      <w:r w:rsidRPr="00A67022">
        <w:rPr>
          <w:noProof/>
          <w:szCs w:val="24"/>
        </w:rPr>
        <w:t>public entities</w:t>
      </w:r>
      <w:r w:rsidR="00C43D99">
        <w:rPr>
          <w:noProof/>
          <w:szCs w:val="24"/>
        </w:rPr>
        <w:t xml:space="preserve"> other than Member States’ authorities</w:t>
      </w:r>
      <w:r w:rsidRPr="00A67022">
        <w:rPr>
          <w:noProof/>
          <w:szCs w:val="24"/>
        </w:rPr>
        <w:t xml:space="preserve"> may be granted an observer status, in compliance with the horizontal rules,  by direct invitation. </w:t>
      </w:r>
      <w:r w:rsidRPr="00A67022">
        <w:rPr>
          <w:noProof/>
          <w:szCs w:val="24"/>
          <w:shd w:val="clear" w:color="auto" w:fill="FFFFFF"/>
        </w:rPr>
        <w:t>Organisations</w:t>
      </w:r>
      <w:r w:rsidR="000055F9">
        <w:rPr>
          <w:noProof/>
          <w:szCs w:val="24"/>
          <w:shd w:val="clear" w:color="auto" w:fill="FFFFFF"/>
        </w:rPr>
        <w:t xml:space="preserve"> and </w:t>
      </w:r>
      <w:r w:rsidRPr="00A67022">
        <w:rPr>
          <w:noProof/>
          <w:szCs w:val="24"/>
          <w:shd w:val="clear" w:color="auto" w:fill="FFFFFF"/>
        </w:rPr>
        <w:t>public entities</w:t>
      </w:r>
      <w:r w:rsidR="000055F9">
        <w:rPr>
          <w:noProof/>
          <w:szCs w:val="24"/>
          <w:shd w:val="clear" w:color="auto" w:fill="FFFFFF"/>
        </w:rPr>
        <w:t xml:space="preserve"> </w:t>
      </w:r>
      <w:r w:rsidRPr="00A67022">
        <w:rPr>
          <w:noProof/>
          <w:szCs w:val="24"/>
        </w:rPr>
        <w:t>appointed as observers</w:t>
      </w:r>
      <w:r w:rsidRPr="00A67022">
        <w:rPr>
          <w:noProof/>
          <w:szCs w:val="24"/>
          <w:shd w:val="clear" w:color="auto" w:fill="FFFFFF"/>
        </w:rPr>
        <w:t xml:space="preserve"> shall nominate their representatives. </w:t>
      </w:r>
      <w:r w:rsidRPr="00A67022">
        <w:rPr>
          <w:rFonts w:eastAsia="SimSun"/>
          <w:iCs/>
          <w:noProof/>
          <w:szCs w:val="24"/>
          <w:lang w:eastAsia="zh-CN"/>
        </w:rPr>
        <w:t xml:space="preserve">Observers and their representatives may be permitted by the Chair to </w:t>
      </w:r>
      <w:r w:rsidRPr="00A67022">
        <w:rPr>
          <w:noProof/>
          <w:szCs w:val="24"/>
          <w:shd w:val="clear" w:color="auto" w:fill="FFFFFF"/>
        </w:rPr>
        <w:t xml:space="preserve">take part in the </w:t>
      </w:r>
      <w:r w:rsidRPr="00A67022">
        <w:rPr>
          <w:rFonts w:eastAsia="SimSun"/>
          <w:iCs/>
          <w:noProof/>
          <w:szCs w:val="24"/>
          <w:lang w:eastAsia="zh-CN"/>
        </w:rPr>
        <w:t xml:space="preserve">discussions </w:t>
      </w:r>
      <w:r w:rsidRPr="00A67022">
        <w:rPr>
          <w:noProof/>
          <w:szCs w:val="24"/>
          <w:shd w:val="clear" w:color="auto" w:fill="FFFFFF"/>
        </w:rPr>
        <w:t xml:space="preserve">of the </w:t>
      </w:r>
      <w:r w:rsidR="000055F9">
        <w:rPr>
          <w:noProof/>
          <w:szCs w:val="24"/>
          <w:shd w:val="clear" w:color="auto" w:fill="FFFFFF"/>
        </w:rPr>
        <w:t>sub-group</w:t>
      </w:r>
      <w:r w:rsidR="00FF0E1C">
        <w:rPr>
          <w:noProof/>
          <w:szCs w:val="24"/>
          <w:shd w:val="clear" w:color="auto" w:fill="FFFFFF"/>
        </w:rPr>
        <w:t>s</w:t>
      </w:r>
      <w:r w:rsidRPr="00A67022">
        <w:rPr>
          <w:noProof/>
          <w:szCs w:val="24"/>
          <w:shd w:val="clear" w:color="auto" w:fill="FFFFFF"/>
        </w:rPr>
        <w:t xml:space="preserve"> and provide expertise. </w:t>
      </w:r>
      <w:r w:rsidR="00032386" w:rsidRPr="00A67022">
        <w:rPr>
          <w:noProof/>
          <w:szCs w:val="24"/>
          <w:shd w:val="clear" w:color="auto" w:fill="FFFFFF"/>
        </w:rPr>
        <w:t>However, they shall not have voting rights and</w:t>
      </w:r>
      <w:r w:rsidR="00032386" w:rsidRPr="00A67022">
        <w:rPr>
          <w:rFonts w:eastAsia="SimSun"/>
          <w:iCs/>
          <w:noProof/>
          <w:szCs w:val="24"/>
          <w:lang w:eastAsia="zh-CN"/>
        </w:rPr>
        <w:t xml:space="preserve"> shall not participate in the formulation of recommendations or advice of the </w:t>
      </w:r>
      <w:r w:rsidR="00032386">
        <w:rPr>
          <w:rFonts w:eastAsia="SimSun"/>
          <w:iCs/>
          <w:noProof/>
          <w:szCs w:val="24"/>
          <w:lang w:eastAsia="zh-CN"/>
        </w:rPr>
        <w:t>sub-</w:t>
      </w:r>
      <w:r w:rsidR="00032386" w:rsidRPr="00A67022">
        <w:rPr>
          <w:rFonts w:eastAsia="SimSun"/>
          <w:iCs/>
          <w:noProof/>
          <w:szCs w:val="24"/>
          <w:lang w:eastAsia="zh-CN"/>
        </w:rPr>
        <w:t>group</w:t>
      </w:r>
      <w:r w:rsidR="00032386" w:rsidRPr="00A67022">
        <w:rPr>
          <w:rFonts w:eastAsia="SimSun"/>
          <w:noProof/>
          <w:szCs w:val="24"/>
        </w:rPr>
        <w:t>.</w:t>
      </w:r>
    </w:p>
    <w:p w14:paraId="7DD998A1" w14:textId="77777777" w:rsidR="00A67022" w:rsidRPr="00A67022" w:rsidRDefault="00A67022" w:rsidP="00034001">
      <w:pPr>
        <w:keepNext/>
        <w:keepLines/>
        <w:widowControl w:val="0"/>
        <w:tabs>
          <w:tab w:val="left" w:pos="0"/>
        </w:tabs>
        <w:spacing w:before="120" w:after="120"/>
        <w:outlineLvl w:val="1"/>
        <w:rPr>
          <w:b/>
          <w:bCs/>
          <w:noProof/>
          <w:color w:val="000000"/>
          <w:szCs w:val="24"/>
          <w:lang w:val="en-US" w:eastAsia="en-GB"/>
        </w:rPr>
      </w:pPr>
      <w:r w:rsidRPr="00A67022">
        <w:rPr>
          <w:b/>
          <w:bCs/>
          <w:noProof/>
          <w:color w:val="000000"/>
          <w:szCs w:val="24"/>
          <w:lang w:val="en-US" w:eastAsia="en-GB"/>
        </w:rPr>
        <w:t>2.4.</w:t>
      </w:r>
      <w:r w:rsidRPr="00A67022">
        <w:rPr>
          <w:b/>
          <w:bCs/>
          <w:noProof/>
          <w:color w:val="000000"/>
          <w:szCs w:val="24"/>
          <w:lang w:val="en-US" w:eastAsia="en-GB"/>
        </w:rPr>
        <w:tab/>
      </w:r>
      <w:r w:rsidRPr="00A67022">
        <w:rPr>
          <w:b/>
          <w:bCs/>
          <w:smallCaps/>
          <w:noProof/>
          <w:color w:val="000000"/>
          <w:szCs w:val="24"/>
          <w:lang w:val="en-US" w:eastAsia="en-GB"/>
        </w:rPr>
        <w:t xml:space="preserve">Transparency </w:t>
      </w:r>
      <w:r w:rsidRPr="00A67022">
        <w:rPr>
          <w:b/>
          <w:bCs/>
          <w:smallCaps/>
          <w:noProof/>
          <w:color w:val="000000"/>
          <w:szCs w:val="24"/>
          <w:lang w:val="en-US" w:eastAsia="en-GB"/>
        </w:rPr>
        <w:br/>
      </w:r>
      <w:r w:rsidRPr="00A67022">
        <w:rPr>
          <w:b/>
          <w:bCs/>
          <w:noProof/>
          <w:color w:val="000000"/>
          <w:szCs w:val="24"/>
          <w:lang w:val="en-US" w:eastAsia="en-GB"/>
        </w:rPr>
        <w:br/>
      </w:r>
      <w:r w:rsidRPr="00A67022">
        <w:rPr>
          <w:noProof/>
          <w:szCs w:val="24"/>
        </w:rPr>
        <w:t xml:space="preserve">The </w:t>
      </w:r>
      <w:r w:rsidR="000055F9">
        <w:rPr>
          <w:noProof/>
          <w:szCs w:val="24"/>
        </w:rPr>
        <w:t>sub-group</w:t>
      </w:r>
      <w:r w:rsidRPr="00A67022">
        <w:rPr>
          <w:noProof/>
          <w:szCs w:val="24"/>
        </w:rPr>
        <w:t xml:space="preserve"> shall be registered in the Register of Commission expert groups and other similar entities (‘the Register of expert groups’)</w:t>
      </w:r>
      <w:r w:rsidR="00F677C4">
        <w:rPr>
          <w:rStyle w:val="FootnoteReference"/>
          <w:noProof/>
          <w:szCs w:val="24"/>
        </w:rPr>
        <w:footnoteReference w:id="9"/>
      </w:r>
      <w:r w:rsidRPr="00A67022">
        <w:rPr>
          <w:noProof/>
          <w:szCs w:val="24"/>
        </w:rPr>
        <w:t>.</w:t>
      </w:r>
    </w:p>
    <w:p w14:paraId="1FC14B35" w14:textId="562E22DA" w:rsidR="00A67022" w:rsidRPr="00A67022" w:rsidRDefault="00A67022" w:rsidP="001B6CB1">
      <w:pPr>
        <w:tabs>
          <w:tab w:val="left" w:pos="851"/>
        </w:tabs>
        <w:spacing w:before="120" w:after="120"/>
        <w:rPr>
          <w:noProof/>
          <w:szCs w:val="24"/>
        </w:rPr>
      </w:pPr>
      <w:r w:rsidRPr="00A67022">
        <w:rPr>
          <w:noProof/>
          <w:szCs w:val="24"/>
        </w:rPr>
        <w:t xml:space="preserve">As concerns the </w:t>
      </w:r>
      <w:r w:rsidR="000A47F7">
        <w:rPr>
          <w:noProof/>
          <w:szCs w:val="24"/>
        </w:rPr>
        <w:t xml:space="preserve">sub-group </w:t>
      </w:r>
      <w:r w:rsidRPr="00A67022">
        <w:rPr>
          <w:noProof/>
          <w:szCs w:val="24"/>
        </w:rPr>
        <w:t xml:space="preserve">composition, </w:t>
      </w:r>
      <w:r w:rsidR="000055F9">
        <w:rPr>
          <w:noProof/>
          <w:szCs w:val="24"/>
        </w:rPr>
        <w:t xml:space="preserve">DG MOVE </w:t>
      </w:r>
      <w:r w:rsidRPr="00A67022">
        <w:rPr>
          <w:noProof/>
          <w:szCs w:val="24"/>
        </w:rPr>
        <w:t>shall publish the following data on the Register of expert groups:</w:t>
      </w:r>
    </w:p>
    <w:p w14:paraId="556EE753" w14:textId="2B7C736C" w:rsidR="00E91E16" w:rsidRDefault="00E91E16" w:rsidP="00E91E16">
      <w:pPr>
        <w:pStyle w:val="ListDash"/>
        <w:rPr>
          <w:noProof/>
        </w:rPr>
      </w:pPr>
      <w:r w:rsidRPr="00A67022">
        <w:rPr>
          <w:noProof/>
        </w:rPr>
        <w:t>the name of Member States' authorities;</w:t>
      </w:r>
    </w:p>
    <w:p w14:paraId="1AAD4867" w14:textId="77777777" w:rsidR="00E91E16" w:rsidRPr="00A67022" w:rsidRDefault="00E91E16" w:rsidP="00E91E16">
      <w:pPr>
        <w:pStyle w:val="ListDash"/>
        <w:rPr>
          <w:noProof/>
        </w:rPr>
      </w:pPr>
      <w:r w:rsidRPr="00A67022">
        <w:rPr>
          <w:noProof/>
        </w:rPr>
        <w:t>the name of public entities</w:t>
      </w:r>
      <w:r>
        <w:rPr>
          <w:noProof/>
        </w:rPr>
        <w:t xml:space="preserve"> other than Member States' authorities</w:t>
      </w:r>
      <w:r w:rsidRPr="00A67022">
        <w:rPr>
          <w:noProof/>
        </w:rPr>
        <w:t>;</w:t>
      </w:r>
    </w:p>
    <w:p w14:paraId="04BF4474" w14:textId="77777777" w:rsidR="00A67022" w:rsidRPr="00A67022" w:rsidRDefault="00A67022" w:rsidP="00034001">
      <w:pPr>
        <w:pStyle w:val="ListDash"/>
        <w:rPr>
          <w:noProof/>
        </w:rPr>
      </w:pPr>
      <w:r w:rsidRPr="00A67022">
        <w:rPr>
          <w:noProof/>
        </w:rPr>
        <w:t>the name of individuals appointed to represent a common interest; the interest represented shall be disclosed;</w:t>
      </w:r>
    </w:p>
    <w:p w14:paraId="38B1CFFC" w14:textId="77777777" w:rsidR="00A67022" w:rsidRDefault="00A67022" w:rsidP="00034001">
      <w:pPr>
        <w:pStyle w:val="ListDash"/>
        <w:rPr>
          <w:noProof/>
        </w:rPr>
      </w:pPr>
      <w:r w:rsidRPr="00A67022">
        <w:rPr>
          <w:noProof/>
        </w:rPr>
        <w:t>the name of member organisations; the interest represented shall be disclosed;</w:t>
      </w:r>
    </w:p>
    <w:p w14:paraId="1884D915" w14:textId="73AE4544" w:rsidR="00A67022" w:rsidRPr="00A67022" w:rsidRDefault="00E91E16" w:rsidP="008704DE">
      <w:pPr>
        <w:pStyle w:val="ListDash"/>
        <w:rPr>
          <w:noProof/>
        </w:rPr>
      </w:pPr>
      <w:r w:rsidRPr="00E91E16">
        <w:rPr>
          <w:noProof/>
        </w:rPr>
        <w:t xml:space="preserve"> </w:t>
      </w:r>
      <w:r w:rsidR="00A67022" w:rsidRPr="00A67022">
        <w:rPr>
          <w:noProof/>
        </w:rPr>
        <w:t>the name of observers</w:t>
      </w:r>
      <w:r w:rsidR="000A47F7">
        <w:rPr>
          <w:noProof/>
        </w:rPr>
        <w:t>.</w:t>
      </w:r>
    </w:p>
    <w:p w14:paraId="3B88A8A3" w14:textId="77777777" w:rsidR="00A67022" w:rsidRPr="00A67022" w:rsidRDefault="000055F9" w:rsidP="001B6CB1">
      <w:pPr>
        <w:spacing w:before="120" w:after="120"/>
        <w:rPr>
          <w:noProof/>
          <w:szCs w:val="24"/>
          <w:lang w:eastAsia="en-GB"/>
        </w:rPr>
      </w:pPr>
      <w:r>
        <w:rPr>
          <w:noProof/>
          <w:szCs w:val="24"/>
          <w:lang w:eastAsia="en-GB"/>
        </w:rPr>
        <w:t xml:space="preserve">DG MOVE </w:t>
      </w:r>
      <w:r w:rsidR="00A67022" w:rsidRPr="00A67022">
        <w:rPr>
          <w:noProof/>
          <w:szCs w:val="24"/>
          <w:lang w:eastAsia="en-GB"/>
        </w:rPr>
        <w:t xml:space="preserve">shall make available all relevant documents, including  the agendas, the minutes and the participants’ submissions, either on the Register </w:t>
      </w:r>
      <w:r w:rsidR="00A67022" w:rsidRPr="00A67022">
        <w:rPr>
          <w:noProof/>
          <w:szCs w:val="24"/>
        </w:rPr>
        <w:t>of expert groups</w:t>
      </w:r>
      <w:r w:rsidR="00A67022" w:rsidRPr="00A67022">
        <w:rPr>
          <w:noProof/>
          <w:szCs w:val="24"/>
          <w:lang w:eastAsia="en-GB"/>
        </w:rPr>
        <w:t xml:space="preserve"> or </w:t>
      </w:r>
      <w:r w:rsidR="00A67022" w:rsidRPr="00A67022">
        <w:rPr>
          <w:i/>
          <w:noProof/>
          <w:szCs w:val="24"/>
          <w:lang w:eastAsia="en-GB"/>
        </w:rPr>
        <w:t>via</w:t>
      </w:r>
      <w:r w:rsidR="00A67022" w:rsidRPr="00A67022">
        <w:rPr>
          <w:noProof/>
          <w:szCs w:val="24"/>
          <w:lang w:eastAsia="en-GB"/>
        </w:rPr>
        <w:t xml:space="preserve"> a link from the Register to a dedicated website, where this information can be found. Access to dedicated websites shall not be submitted to user registration or any other restriction. </w:t>
      </w:r>
      <w:r w:rsidR="00A67022" w:rsidRPr="00A67022">
        <w:rPr>
          <w:noProof/>
          <w:lang w:eastAsia="en-GB"/>
        </w:rPr>
        <w:t xml:space="preserve">In particular, </w:t>
      </w:r>
      <w:r>
        <w:rPr>
          <w:noProof/>
          <w:lang w:eastAsia="en-GB"/>
        </w:rPr>
        <w:t xml:space="preserve">DG MOVE </w:t>
      </w:r>
      <w:r w:rsidR="00A67022" w:rsidRPr="00A67022">
        <w:rPr>
          <w:noProof/>
          <w:lang w:eastAsia="en-GB"/>
        </w:rPr>
        <w:t>shall ensure publication of the agenda and other relevant background documents in due time ahead of the meeting, followed by timely publication of minutes.</w:t>
      </w:r>
      <w:r w:rsidR="00A67022" w:rsidRPr="00A67022">
        <w:rPr>
          <w:noProof/>
          <w:szCs w:val="24"/>
          <w:lang w:eastAsia="en-GB"/>
        </w:rPr>
        <w:t xml:space="preserve"> Exceptions to publication shall only be foreseen where it is deemed that disclosure of a document would undermine the protection of a public or private interest as defined in Article 4 of Regulation (EC) N° 1049/2001</w:t>
      </w:r>
      <w:r w:rsidR="00A67022" w:rsidRPr="00A67022">
        <w:rPr>
          <w:noProof/>
          <w:position w:val="6"/>
          <w:sz w:val="18"/>
          <w:szCs w:val="18"/>
          <w:lang w:eastAsia="en-GB"/>
        </w:rPr>
        <w:footnoteReference w:id="10"/>
      </w:r>
      <w:r w:rsidR="00A67022" w:rsidRPr="00A67022">
        <w:rPr>
          <w:noProof/>
          <w:szCs w:val="24"/>
          <w:lang w:eastAsia="en-GB"/>
        </w:rPr>
        <w:t>.</w:t>
      </w:r>
    </w:p>
    <w:p w14:paraId="04BA3CED" w14:textId="77777777" w:rsidR="00A67022" w:rsidRPr="00A67022" w:rsidRDefault="00A67022" w:rsidP="001B6CB1">
      <w:pPr>
        <w:keepNext/>
        <w:keepLines/>
        <w:widowControl w:val="0"/>
        <w:tabs>
          <w:tab w:val="left" w:pos="0"/>
        </w:tabs>
        <w:spacing w:before="120" w:after="120"/>
        <w:outlineLvl w:val="1"/>
        <w:rPr>
          <w:b/>
          <w:bCs/>
          <w:noProof/>
          <w:color w:val="000000"/>
          <w:sz w:val="23"/>
          <w:szCs w:val="23"/>
          <w:shd w:val="clear" w:color="auto" w:fill="FFFFFF"/>
          <w:lang w:val="en-US" w:eastAsia="en-GB"/>
        </w:rPr>
      </w:pPr>
      <w:r w:rsidRPr="00A67022">
        <w:rPr>
          <w:noProof/>
          <w:szCs w:val="24"/>
        </w:rPr>
        <w:t>Personal data shall be collected, processed and published in accordance with Regulation</w:t>
      </w:r>
      <w:r w:rsidR="00D27789">
        <w:rPr>
          <w:noProof/>
          <w:szCs w:val="24"/>
        </w:rPr>
        <w:t> (EU) No 2018/1725</w:t>
      </w:r>
      <w:r w:rsidRPr="00A67022">
        <w:rPr>
          <w:noProof/>
          <w:szCs w:val="24"/>
        </w:rPr>
        <w:t>.</w:t>
      </w:r>
    </w:p>
    <w:p w14:paraId="77BFFD0D" w14:textId="77777777" w:rsidR="00A67022" w:rsidRPr="00A67022" w:rsidRDefault="00A67022" w:rsidP="001B6CB1">
      <w:pPr>
        <w:keepNext/>
        <w:keepLines/>
        <w:widowControl w:val="0"/>
        <w:numPr>
          <w:ilvl w:val="0"/>
          <w:numId w:val="37"/>
        </w:numPr>
        <w:spacing w:before="120" w:after="120"/>
        <w:ind w:left="0" w:hanging="720"/>
        <w:outlineLvl w:val="1"/>
        <w:rPr>
          <w:b/>
          <w:bCs/>
          <w:noProof/>
          <w:color w:val="000000"/>
          <w:szCs w:val="24"/>
          <w:lang w:val="sl" w:eastAsia="en-GB"/>
        </w:rPr>
      </w:pPr>
      <w:r w:rsidRPr="00A67022">
        <w:rPr>
          <w:b/>
          <w:bCs/>
          <w:noProof/>
          <w:color w:val="000000"/>
          <w:szCs w:val="24"/>
          <w:lang w:val="sl" w:eastAsia="en-GB"/>
        </w:rPr>
        <w:t>Application procedure</w:t>
      </w:r>
    </w:p>
    <w:p w14:paraId="1B5BDB54"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 xml:space="preserve">Interested individuals </w:t>
      </w:r>
      <w:r w:rsidR="000055F9">
        <w:rPr>
          <w:noProof/>
          <w:color w:val="000000"/>
          <w:szCs w:val="24"/>
          <w:lang w:val="en-US" w:eastAsia="en-GB"/>
        </w:rPr>
        <w:t xml:space="preserve">and </w:t>
      </w:r>
      <w:r w:rsidRPr="00A67022">
        <w:rPr>
          <w:noProof/>
          <w:color w:val="000000"/>
          <w:szCs w:val="24"/>
          <w:lang w:val="en-US" w:eastAsia="en-GB"/>
        </w:rPr>
        <w:t xml:space="preserve">organisations are invited to submit their application to the European Commission, DG </w:t>
      </w:r>
      <w:r w:rsidR="000055F9">
        <w:rPr>
          <w:noProof/>
          <w:color w:val="000000"/>
          <w:szCs w:val="24"/>
          <w:lang w:val="en-US" w:eastAsia="en-GB"/>
        </w:rPr>
        <w:t>MOVE</w:t>
      </w:r>
      <w:r w:rsidR="00A33F70">
        <w:rPr>
          <w:noProof/>
          <w:color w:val="000000"/>
          <w:szCs w:val="24"/>
          <w:lang w:val="en-US" w:eastAsia="en-GB"/>
        </w:rPr>
        <w:t>.</w:t>
      </w:r>
    </w:p>
    <w:p w14:paraId="2DF9E5E1" w14:textId="77777777" w:rsidR="00A67022" w:rsidRPr="00A67022" w:rsidRDefault="00A67022" w:rsidP="001B6CB1">
      <w:pPr>
        <w:widowControl w:val="0"/>
        <w:spacing w:before="120" w:after="120"/>
        <w:rPr>
          <w:noProof/>
          <w:szCs w:val="24"/>
          <w:lang w:eastAsia="en-GB"/>
        </w:rPr>
      </w:pPr>
      <w:r w:rsidRPr="00A67022">
        <w:rPr>
          <w:noProof/>
          <w:szCs w:val="24"/>
        </w:rPr>
        <w:t xml:space="preserve">Applications must be completed in one of the official languages of the European Union. However, </w:t>
      </w:r>
      <w:r w:rsidRPr="00A67022">
        <w:rPr>
          <w:noProof/>
          <w:szCs w:val="24"/>
          <w:lang w:eastAsia="en-GB"/>
        </w:rPr>
        <w:t xml:space="preserve">applications in English would facilitate the evaluation procedure. If another language is used, it would be helpful to include a summary of the </w:t>
      </w:r>
      <w:r w:rsidR="00713FCF">
        <w:rPr>
          <w:noProof/>
          <w:szCs w:val="24"/>
          <w:lang w:eastAsia="en-GB"/>
        </w:rPr>
        <w:t>application</w:t>
      </w:r>
      <w:r w:rsidR="00713FCF" w:rsidRPr="00A67022">
        <w:rPr>
          <w:noProof/>
          <w:szCs w:val="24"/>
          <w:lang w:eastAsia="en-GB"/>
        </w:rPr>
        <w:t xml:space="preserve"> </w:t>
      </w:r>
      <w:r w:rsidRPr="00A67022">
        <w:rPr>
          <w:noProof/>
          <w:szCs w:val="24"/>
          <w:lang w:eastAsia="en-GB"/>
        </w:rPr>
        <w:t>in English.</w:t>
      </w:r>
    </w:p>
    <w:p w14:paraId="66F4C3B3" w14:textId="77777777" w:rsidR="00A67022" w:rsidRPr="00A67022" w:rsidRDefault="00A67022" w:rsidP="001B6CB1">
      <w:pPr>
        <w:widowControl w:val="0"/>
        <w:spacing w:before="120" w:after="120"/>
        <w:rPr>
          <w:noProof/>
          <w:szCs w:val="24"/>
          <w:lang w:eastAsia="en-GB"/>
        </w:rPr>
      </w:pPr>
      <w:r w:rsidRPr="00A67022">
        <w:rPr>
          <w:noProof/>
          <w:szCs w:val="24"/>
          <w:lang w:eastAsia="en-GB"/>
        </w:rPr>
        <w:t xml:space="preserve">Organisations shall indicate the name of their representative(s) in the </w:t>
      </w:r>
      <w:r w:rsidR="000055F9">
        <w:rPr>
          <w:noProof/>
          <w:szCs w:val="24"/>
          <w:lang w:eastAsia="en-GB"/>
        </w:rPr>
        <w:t>sub-group</w:t>
      </w:r>
      <w:r w:rsidR="00B31831">
        <w:rPr>
          <w:noProof/>
          <w:szCs w:val="24"/>
          <w:lang w:eastAsia="en-GB"/>
        </w:rPr>
        <w:t xml:space="preserve">. </w:t>
      </w:r>
    </w:p>
    <w:p w14:paraId="5704977F" w14:textId="77777777" w:rsidR="00A67022" w:rsidRPr="00A67022" w:rsidRDefault="00A67022" w:rsidP="001B6CB1">
      <w:pPr>
        <w:widowControl w:val="0"/>
        <w:spacing w:before="120" w:after="120"/>
        <w:rPr>
          <w:noProof/>
          <w:szCs w:val="24"/>
          <w:lang w:eastAsia="en-GB"/>
        </w:rPr>
      </w:pPr>
      <w:r w:rsidRPr="00A67022">
        <w:rPr>
          <w:noProof/>
          <w:szCs w:val="24"/>
          <w:lang w:eastAsia="en-GB"/>
        </w:rPr>
        <w:t>An application will be deemed admissible only if it is sent by the deadline and includes the documents referred to below. All documents submitted by applicants should be duly filled in, legible, signed and numbered sequentially.</w:t>
      </w:r>
    </w:p>
    <w:p w14:paraId="6634CB6F" w14:textId="77777777" w:rsidR="00A67022" w:rsidRPr="00A67022" w:rsidRDefault="00A67022" w:rsidP="001B6CB1">
      <w:pPr>
        <w:widowControl w:val="0"/>
        <w:spacing w:before="120" w:after="120"/>
        <w:rPr>
          <w:noProof/>
          <w:szCs w:val="24"/>
          <w:u w:val="single"/>
          <w:lang w:eastAsia="en-GB"/>
        </w:rPr>
      </w:pPr>
      <w:r w:rsidRPr="00A67022">
        <w:rPr>
          <w:noProof/>
          <w:szCs w:val="24"/>
          <w:u w:val="single"/>
          <w:lang w:eastAsia="en-GB"/>
        </w:rPr>
        <w:t>Supporting documents</w:t>
      </w:r>
    </w:p>
    <w:p w14:paraId="126D5B89"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Each application shall include the following documents:</w:t>
      </w:r>
    </w:p>
    <w:p w14:paraId="085D5411" w14:textId="77777777" w:rsidR="00A67022" w:rsidRPr="00A67022" w:rsidRDefault="00A67022" w:rsidP="00034001">
      <w:pPr>
        <w:pStyle w:val="ListDash"/>
        <w:rPr>
          <w:noProof/>
          <w:lang w:val="en-US" w:eastAsia="en-GB"/>
        </w:rPr>
      </w:pPr>
      <w:r w:rsidRPr="00A67022">
        <w:rPr>
          <w:noProof/>
          <w:lang w:val="en-US" w:eastAsia="en-GB"/>
        </w:rPr>
        <w:t>a cover letter</w:t>
      </w:r>
      <w:r w:rsidR="00FF0E1C">
        <w:rPr>
          <w:noProof/>
          <w:lang w:val="en-US" w:eastAsia="en-GB"/>
        </w:rPr>
        <w:t xml:space="preserve">, </w:t>
      </w:r>
      <w:r w:rsidRPr="00A67022">
        <w:rPr>
          <w:noProof/>
          <w:lang w:val="en-US" w:eastAsia="en-GB"/>
        </w:rPr>
        <w:t xml:space="preserve">explaining the applicant's motivation for answering this call and </w:t>
      </w:r>
      <w:r w:rsidRPr="00A67022">
        <w:rPr>
          <w:noProof/>
          <w:lang w:eastAsia="en-GB"/>
        </w:rPr>
        <w:t>stating what contribution</w:t>
      </w:r>
      <w:r w:rsidR="00A33F70">
        <w:rPr>
          <w:noProof/>
          <w:lang w:eastAsia="en-GB"/>
        </w:rPr>
        <w:t xml:space="preserve"> the applicant could make to this</w:t>
      </w:r>
      <w:r w:rsidRPr="00A67022">
        <w:rPr>
          <w:noProof/>
          <w:lang w:eastAsia="en-GB"/>
        </w:rPr>
        <w:t xml:space="preserve"> </w:t>
      </w:r>
      <w:r w:rsidR="000055F9">
        <w:rPr>
          <w:noProof/>
          <w:lang w:eastAsia="en-GB"/>
        </w:rPr>
        <w:t>sub-group</w:t>
      </w:r>
      <w:r w:rsidRPr="00A67022">
        <w:rPr>
          <w:noProof/>
          <w:lang w:eastAsia="en-GB"/>
        </w:rPr>
        <w:t>;</w:t>
      </w:r>
    </w:p>
    <w:p w14:paraId="7F6EB39D" w14:textId="5F1884CA" w:rsidR="00A67022" w:rsidRPr="00A67022" w:rsidRDefault="00A67022" w:rsidP="00034001">
      <w:pPr>
        <w:pStyle w:val="ListDash"/>
        <w:rPr>
          <w:noProof/>
          <w:lang w:val="en-US" w:eastAsia="en-GB"/>
        </w:rPr>
      </w:pPr>
      <w:r w:rsidRPr="00A67022">
        <w:rPr>
          <w:noProof/>
          <w:lang w:val="en-US" w:eastAsia="en-GB"/>
        </w:rPr>
        <w:t>a classification form duly filled in</w:t>
      </w:r>
      <w:r w:rsidR="004A5CD7">
        <w:rPr>
          <w:noProof/>
          <w:lang w:val="en-US" w:eastAsia="en-GB"/>
        </w:rPr>
        <w:t>,</w:t>
      </w:r>
      <w:r w:rsidRPr="00A67022">
        <w:rPr>
          <w:noProof/>
          <w:lang w:val="en-US" w:eastAsia="en-GB"/>
        </w:rPr>
        <w:t xml:space="preserve"> specifying the member category for which the application is made (Annex I)</w:t>
      </w:r>
      <w:r w:rsidRPr="00A67022">
        <w:rPr>
          <w:noProof/>
          <w:lang w:val="sl" w:eastAsia="en-GB"/>
        </w:rPr>
        <w:t xml:space="preserve">. </w:t>
      </w:r>
    </w:p>
    <w:p w14:paraId="54ED8B04" w14:textId="77777777" w:rsidR="00A67022" w:rsidRPr="00A67022" w:rsidRDefault="00A67022" w:rsidP="00034001">
      <w:pPr>
        <w:pStyle w:val="ListDash"/>
        <w:rPr>
          <w:noProof/>
          <w:lang w:val="en-US" w:eastAsia="en-GB"/>
        </w:rPr>
      </w:pPr>
      <w:r w:rsidRPr="00A67022">
        <w:rPr>
          <w:noProof/>
          <w:lang w:val="en-US" w:eastAsia="en-GB"/>
        </w:rPr>
        <w:t>a selecti</w:t>
      </w:r>
      <w:r w:rsidR="00B31831">
        <w:rPr>
          <w:noProof/>
          <w:lang w:val="en-US" w:eastAsia="en-GB"/>
        </w:rPr>
        <w:t xml:space="preserve">on criteria form duly filled </w:t>
      </w:r>
      <w:r w:rsidRPr="00A67022">
        <w:rPr>
          <w:noProof/>
          <w:lang w:val="en-US" w:eastAsia="en-GB"/>
        </w:rPr>
        <w:t>documenting how the applicant fulfills the selection criteria listed in chapter 4 of this call (Annex II</w:t>
      </w:r>
      <w:r w:rsidRPr="00A67022">
        <w:rPr>
          <w:noProof/>
          <w:lang w:val="sl" w:eastAsia="en-GB"/>
        </w:rPr>
        <w:t>).</w:t>
      </w:r>
    </w:p>
    <w:p w14:paraId="37FAF165" w14:textId="77777777" w:rsidR="00A67022" w:rsidRPr="00A67022" w:rsidRDefault="00A67022" w:rsidP="001B6CB1">
      <w:pPr>
        <w:widowControl w:val="0"/>
        <w:tabs>
          <w:tab w:val="left" w:pos="375"/>
        </w:tabs>
        <w:spacing w:before="120" w:after="120"/>
        <w:rPr>
          <w:noProof/>
          <w:color w:val="000000"/>
          <w:szCs w:val="24"/>
          <w:lang w:val="en-US" w:eastAsia="en-GB"/>
        </w:rPr>
      </w:pPr>
      <w:r w:rsidRPr="00A67022">
        <w:rPr>
          <w:noProof/>
          <w:color w:val="000000"/>
          <w:szCs w:val="24"/>
          <w:lang w:val="en-US" w:eastAsia="en-GB"/>
        </w:rPr>
        <w:t xml:space="preserve">For individuals applying to be appointed as members of </w:t>
      </w:r>
      <w:r w:rsidR="00FF0E1C">
        <w:rPr>
          <w:noProof/>
          <w:color w:val="000000"/>
          <w:szCs w:val="24"/>
          <w:lang w:val="en-US" w:eastAsia="en-GB"/>
        </w:rPr>
        <w:t xml:space="preserve">a </w:t>
      </w:r>
      <w:r w:rsidR="000055F9">
        <w:rPr>
          <w:noProof/>
          <w:color w:val="000000"/>
          <w:szCs w:val="24"/>
          <w:lang w:val="en-US" w:eastAsia="en-GB"/>
        </w:rPr>
        <w:t>sub-group</w:t>
      </w:r>
      <w:r w:rsidRPr="00A67022">
        <w:rPr>
          <w:noProof/>
          <w:color w:val="000000"/>
          <w:szCs w:val="24"/>
          <w:lang w:val="en-US" w:eastAsia="en-GB"/>
        </w:rPr>
        <w:t xml:space="preserve"> to represent a common interest, as well as for individuals indicated by organisations as their representatives, a </w:t>
      </w:r>
      <w:r w:rsidRPr="00A67022">
        <w:rPr>
          <w:i/>
          <w:noProof/>
          <w:color w:val="000000"/>
          <w:szCs w:val="24"/>
          <w:lang w:val="en-US" w:eastAsia="en-GB"/>
        </w:rPr>
        <w:t xml:space="preserve">curriculum </w:t>
      </w:r>
      <w:r w:rsidRPr="00A67022">
        <w:rPr>
          <w:i/>
          <w:noProof/>
          <w:color w:val="000000"/>
          <w:szCs w:val="24"/>
          <w:lang w:eastAsia="en-GB"/>
        </w:rPr>
        <w:t>vitae</w:t>
      </w:r>
      <w:r w:rsidRPr="00A67022">
        <w:rPr>
          <w:noProof/>
          <w:color w:val="000000"/>
          <w:szCs w:val="24"/>
          <w:lang w:eastAsia="en-GB"/>
        </w:rPr>
        <w:t xml:space="preserve"> </w:t>
      </w:r>
      <w:r w:rsidRPr="00A67022">
        <w:rPr>
          <w:noProof/>
          <w:color w:val="000000"/>
          <w:szCs w:val="24"/>
          <w:lang w:val="sl" w:eastAsia="en-GB"/>
        </w:rPr>
        <w:t xml:space="preserve">(CV) shall also be provided, </w:t>
      </w:r>
      <w:r w:rsidRPr="00A67022">
        <w:rPr>
          <w:noProof/>
          <w:color w:val="000000"/>
          <w:szCs w:val="24"/>
          <w:lang w:val="en-US" w:eastAsia="en-GB"/>
        </w:rPr>
        <w:t>preferably not exceeding three pages. All CVs shall be submitted in the European format (</w:t>
      </w:r>
      <w:hyperlink r:id="rId14" w:history="1">
        <w:r w:rsidR="000A6A45" w:rsidRPr="00213F0D">
          <w:rPr>
            <w:rStyle w:val="Hyperlink"/>
            <w:noProof/>
            <w:szCs w:val="24"/>
            <w:lang w:val="en-US" w:eastAsia="en-GB"/>
          </w:rPr>
          <w:t>https://europass.cedefop.europa.eu/en/documents/curriculum-vitae/templates-instructions</w:t>
        </w:r>
      </w:hyperlink>
      <w:r w:rsidR="000A6A45">
        <w:rPr>
          <w:noProof/>
          <w:color w:val="000000"/>
          <w:szCs w:val="24"/>
          <w:lang w:val="en-US" w:eastAsia="en-GB"/>
        </w:rPr>
        <w:t xml:space="preserve"> </w:t>
      </w:r>
      <w:r w:rsidRPr="00A67022">
        <w:rPr>
          <w:noProof/>
          <w:color w:val="000000"/>
          <w:szCs w:val="24"/>
          <w:lang w:val="en-US" w:eastAsia="en-GB"/>
        </w:rPr>
        <w:t>).</w:t>
      </w:r>
    </w:p>
    <w:p w14:paraId="310B7A79" w14:textId="77777777" w:rsidR="00A67022" w:rsidRPr="00A67022" w:rsidRDefault="00A67022" w:rsidP="001B6CB1">
      <w:pPr>
        <w:widowControl w:val="0"/>
        <w:tabs>
          <w:tab w:val="left" w:pos="0"/>
        </w:tabs>
        <w:spacing w:before="120" w:after="120"/>
        <w:rPr>
          <w:noProof/>
          <w:color w:val="000000"/>
          <w:sz w:val="23"/>
          <w:szCs w:val="23"/>
          <w:lang w:val="en-US" w:eastAsia="en-GB"/>
        </w:rPr>
      </w:pPr>
      <w:r w:rsidRPr="00A67022">
        <w:rPr>
          <w:noProof/>
          <w:szCs w:val="24"/>
          <w:lang w:eastAsia="en-GB"/>
        </w:rPr>
        <w:t>Additional supporting documents (e.g. publications) may be requested at a later stage.</w:t>
      </w:r>
    </w:p>
    <w:p w14:paraId="20663213"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u w:val="single"/>
          <w:lang w:val="en-US" w:eastAsia="en-GB"/>
        </w:rPr>
        <w:t>Deadline for application</w:t>
      </w:r>
    </w:p>
    <w:p w14:paraId="0B9BCCA3" w14:textId="18AA0F07"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 xml:space="preserve">The duly signed applications must be sent by </w:t>
      </w:r>
      <w:r w:rsidR="00D849C8">
        <w:rPr>
          <w:noProof/>
          <w:color w:val="000000"/>
          <w:szCs w:val="24"/>
          <w:lang w:val="en-US" w:eastAsia="en-GB"/>
        </w:rPr>
        <w:t>20</w:t>
      </w:r>
      <w:r w:rsidR="0038731A">
        <w:rPr>
          <w:noProof/>
          <w:color w:val="000000"/>
          <w:szCs w:val="24"/>
          <w:lang w:val="en-US" w:eastAsia="en-GB"/>
        </w:rPr>
        <w:t xml:space="preserve"> </w:t>
      </w:r>
      <w:r w:rsidR="00B155BC">
        <w:rPr>
          <w:noProof/>
          <w:color w:val="000000"/>
          <w:szCs w:val="24"/>
          <w:lang w:val="en-US" w:eastAsia="en-GB"/>
        </w:rPr>
        <w:t>Dec</w:t>
      </w:r>
      <w:r w:rsidR="00482652">
        <w:rPr>
          <w:noProof/>
          <w:color w:val="000000"/>
          <w:szCs w:val="24"/>
          <w:lang w:val="en-US" w:eastAsia="en-GB"/>
        </w:rPr>
        <w:t xml:space="preserve">ember </w:t>
      </w:r>
      <w:r w:rsidR="00C80EB2">
        <w:rPr>
          <w:noProof/>
          <w:color w:val="000000"/>
          <w:szCs w:val="24"/>
          <w:lang w:val="en-US" w:eastAsia="en-GB"/>
        </w:rPr>
        <w:t>202</w:t>
      </w:r>
      <w:r w:rsidR="00314505">
        <w:rPr>
          <w:noProof/>
          <w:color w:val="000000"/>
          <w:szCs w:val="24"/>
          <w:lang w:val="en-US" w:eastAsia="en-GB"/>
        </w:rPr>
        <w:t>1</w:t>
      </w:r>
      <w:r w:rsidR="00C80EB2">
        <w:rPr>
          <w:noProof/>
          <w:color w:val="000000"/>
          <w:szCs w:val="24"/>
          <w:lang w:val="en-US" w:eastAsia="en-GB"/>
        </w:rPr>
        <w:t xml:space="preserve"> </w:t>
      </w:r>
      <w:r w:rsidRPr="00A67022">
        <w:rPr>
          <w:noProof/>
          <w:color w:val="000000"/>
          <w:szCs w:val="24"/>
          <w:lang w:val="en-US" w:eastAsia="en-GB"/>
        </w:rPr>
        <w:t>at the latest. The date of sending will be established as follows:</w:t>
      </w:r>
    </w:p>
    <w:p w14:paraId="7306327F" w14:textId="77777777" w:rsidR="00A67022" w:rsidRPr="00A67022" w:rsidRDefault="00A67022" w:rsidP="00034001">
      <w:pPr>
        <w:pStyle w:val="ListDash"/>
        <w:rPr>
          <w:noProof/>
          <w:lang w:val="en-US" w:eastAsia="en-GB"/>
        </w:rPr>
      </w:pPr>
      <w:r w:rsidRPr="00A67022">
        <w:rPr>
          <w:noProof/>
          <w:lang w:val="en-US" w:eastAsia="en-GB"/>
        </w:rPr>
        <w:t xml:space="preserve">Where applications are sent by e-mail to the following e-mail address: </w:t>
      </w:r>
      <w:r w:rsidR="000055F9">
        <w:rPr>
          <w:noProof/>
          <w:lang w:val="en-US" w:eastAsia="en-GB"/>
        </w:rPr>
        <w:t>move-egris@ec.europa.eu</w:t>
      </w:r>
      <w:r w:rsidR="000055F9" w:rsidRPr="00A67022">
        <w:rPr>
          <w:noProof/>
          <w:lang w:val="sl" w:eastAsia="en-GB"/>
        </w:rPr>
        <w:t xml:space="preserve">, </w:t>
      </w:r>
      <w:r w:rsidRPr="00A67022">
        <w:rPr>
          <w:noProof/>
          <w:lang w:val="en-US" w:eastAsia="en-GB"/>
        </w:rPr>
        <w:t>the date of the e-mail will be the date of sending.</w:t>
      </w:r>
    </w:p>
    <w:p w14:paraId="1222BBC1" w14:textId="7C765CA5" w:rsidR="000B1D5F" w:rsidRPr="001D3A2D" w:rsidRDefault="00A67022" w:rsidP="001D3A2D">
      <w:pPr>
        <w:pStyle w:val="ListDash"/>
        <w:rPr>
          <w:noProof/>
          <w:lang w:val="en-US" w:eastAsia="en-GB"/>
        </w:rPr>
      </w:pPr>
      <w:r w:rsidRPr="00C81C65">
        <w:rPr>
          <w:noProof/>
          <w:lang w:val="en-US" w:eastAsia="en-GB"/>
        </w:rPr>
        <w:t xml:space="preserve">Where applications are sent by </w:t>
      </w:r>
      <w:r w:rsidRPr="00C81C65">
        <w:rPr>
          <w:noProof/>
          <w:lang w:val="hr" w:eastAsia="en-GB"/>
        </w:rPr>
        <w:t xml:space="preserve">post </w:t>
      </w:r>
      <w:r w:rsidRPr="00C81C65">
        <w:rPr>
          <w:noProof/>
          <w:lang w:val="en-US" w:eastAsia="en-GB"/>
        </w:rPr>
        <w:t xml:space="preserve">to the following address: European Commission, DG </w:t>
      </w:r>
      <w:r w:rsidR="000055F9" w:rsidRPr="00C81C65">
        <w:rPr>
          <w:noProof/>
          <w:lang w:val="en-US" w:eastAsia="en-GB"/>
        </w:rPr>
        <w:t xml:space="preserve">MOVE, </w:t>
      </w:r>
      <w:r w:rsidRPr="00C81C65">
        <w:rPr>
          <w:noProof/>
          <w:lang w:val="en-US" w:eastAsia="en-GB"/>
        </w:rPr>
        <w:t xml:space="preserve">Unit </w:t>
      </w:r>
      <w:r w:rsidR="000055F9" w:rsidRPr="00C81C65">
        <w:rPr>
          <w:noProof/>
          <w:lang w:val="en-US" w:eastAsia="en-GB"/>
        </w:rPr>
        <w:t>C.2 (Road Safety)</w:t>
      </w:r>
      <w:r w:rsidRPr="00C81C65">
        <w:rPr>
          <w:noProof/>
          <w:lang w:val="en-US" w:eastAsia="en-GB"/>
        </w:rPr>
        <w:t xml:space="preserve"> secretariat – </w:t>
      </w:r>
      <w:r w:rsidR="000055F9" w:rsidRPr="00C81C65">
        <w:rPr>
          <w:noProof/>
          <w:lang w:val="en-US" w:eastAsia="en-GB"/>
        </w:rPr>
        <w:t xml:space="preserve">DM28 05/055, </w:t>
      </w:r>
      <w:r w:rsidRPr="00C81C65">
        <w:rPr>
          <w:noProof/>
          <w:lang w:val="en-US" w:eastAsia="en-GB"/>
        </w:rPr>
        <w:t>B-1049 Brussels, the postmark will be considered the date of sending.</w:t>
      </w:r>
    </w:p>
    <w:p w14:paraId="0614D73A" w14:textId="77777777" w:rsidR="00A67022" w:rsidRPr="00A67022" w:rsidRDefault="00A67022" w:rsidP="00734887">
      <w:pPr>
        <w:numPr>
          <w:ilvl w:val="0"/>
          <w:numId w:val="37"/>
        </w:numPr>
        <w:spacing w:before="120" w:after="120"/>
        <w:ind w:left="0" w:hanging="567"/>
        <w:rPr>
          <w:b/>
          <w:bCs/>
          <w:smallCaps/>
          <w:noProof/>
          <w:color w:val="000000"/>
          <w:sz w:val="23"/>
          <w:szCs w:val="23"/>
          <w:lang w:val="en-US" w:eastAsia="en-GB"/>
        </w:rPr>
      </w:pPr>
      <w:r w:rsidRPr="00A67022">
        <w:rPr>
          <w:b/>
          <w:bCs/>
          <w:noProof/>
          <w:color w:val="000000"/>
          <w:sz w:val="23"/>
          <w:szCs w:val="23"/>
          <w:lang w:val="en-US" w:eastAsia="en-GB"/>
        </w:rPr>
        <w:t>Selection criteria</w:t>
      </w:r>
    </w:p>
    <w:p w14:paraId="68917BCC" w14:textId="77777777" w:rsidR="00A67022" w:rsidRDefault="000055F9" w:rsidP="001B6CB1">
      <w:pPr>
        <w:spacing w:before="120" w:after="120"/>
        <w:rPr>
          <w:noProof/>
          <w:szCs w:val="24"/>
        </w:rPr>
      </w:pPr>
      <w:r>
        <w:rPr>
          <w:noProof/>
        </w:rPr>
        <w:t xml:space="preserve">DG MOVE </w:t>
      </w:r>
      <w:r w:rsidR="00A67022" w:rsidRPr="00A67022">
        <w:rPr>
          <w:noProof/>
          <w:szCs w:val="24"/>
        </w:rPr>
        <w:t>will take the following criteria into account when assessing applications:</w:t>
      </w:r>
    </w:p>
    <w:p w14:paraId="50F8A5F4" w14:textId="5343568A" w:rsidR="004206BD" w:rsidRDefault="00A67022" w:rsidP="00F00355">
      <w:pPr>
        <w:pStyle w:val="ListDash"/>
        <w:rPr>
          <w:noProof/>
        </w:rPr>
      </w:pPr>
      <w:r w:rsidRPr="00CF21E5">
        <w:rPr>
          <w:noProof/>
        </w:rPr>
        <w:t xml:space="preserve">proven and relevant competence and experience, including at European and / or international level, in areas relevant to </w:t>
      </w:r>
      <w:r w:rsidR="000055F9" w:rsidRPr="00CF21E5">
        <w:rPr>
          <w:noProof/>
        </w:rPr>
        <w:t>road infrastructure</w:t>
      </w:r>
      <w:r w:rsidR="009B4495" w:rsidRPr="00CF21E5">
        <w:rPr>
          <w:noProof/>
        </w:rPr>
        <w:t xml:space="preserve">, </w:t>
      </w:r>
      <w:r w:rsidR="00A85CFA" w:rsidRPr="00CF21E5">
        <w:rPr>
          <w:noProof/>
        </w:rPr>
        <w:t>and road design &amp; development</w:t>
      </w:r>
      <w:r w:rsidR="004C1661">
        <w:rPr>
          <w:noProof/>
        </w:rPr>
        <w:t xml:space="preserve"> </w:t>
      </w:r>
      <w:r w:rsidR="000B1D5F">
        <w:rPr>
          <w:noProof/>
        </w:rPr>
        <w:t>(all applicants);</w:t>
      </w:r>
    </w:p>
    <w:p w14:paraId="0F7BA016" w14:textId="0F082C17" w:rsidR="00F00355" w:rsidRPr="00F00355" w:rsidRDefault="00A85CFA" w:rsidP="00F00355">
      <w:pPr>
        <w:pStyle w:val="ListDash"/>
        <w:rPr>
          <w:noProof/>
        </w:rPr>
      </w:pPr>
      <w:r w:rsidRPr="00CF21E5">
        <w:rPr>
          <w:noProof/>
        </w:rPr>
        <w:t xml:space="preserve">knowledge in the field of road user behaviour, especially with respect to vulnerable road users, </w:t>
      </w:r>
      <w:r w:rsidR="00F00355" w:rsidRPr="00F00355">
        <w:rPr>
          <w:noProof/>
        </w:rPr>
        <w:t xml:space="preserve">as well as in the field of connected and automated mobility and intelligent transport systems </w:t>
      </w:r>
      <w:r w:rsidR="002C0A90">
        <w:rPr>
          <w:noProof/>
        </w:rPr>
        <w:t xml:space="preserve">is </w:t>
      </w:r>
      <w:r w:rsidR="00F00355" w:rsidRPr="00F00355">
        <w:rPr>
          <w:noProof/>
        </w:rPr>
        <w:t xml:space="preserve">an asset </w:t>
      </w:r>
      <w:r w:rsidR="004C1661">
        <w:rPr>
          <w:noProof/>
        </w:rPr>
        <w:t>(all applicants);</w:t>
      </w:r>
    </w:p>
    <w:p w14:paraId="0E0AA07C" w14:textId="25252DBC" w:rsidR="00442499" w:rsidRPr="00A67022" w:rsidRDefault="00A67022" w:rsidP="00034001">
      <w:pPr>
        <w:pStyle w:val="ListDash"/>
        <w:rPr>
          <w:noProof/>
        </w:rPr>
      </w:pPr>
      <w:r w:rsidRPr="00A67022">
        <w:rPr>
          <w:noProof/>
        </w:rPr>
        <w:t xml:space="preserve">proven capacity to represent effectively the position shared by stakeholders  (individuals applying to be appointed in order to represent a common interest only); </w:t>
      </w:r>
    </w:p>
    <w:p w14:paraId="18266F33" w14:textId="77777777" w:rsidR="00A67022" w:rsidRPr="00A67022" w:rsidRDefault="00A67022" w:rsidP="00034001">
      <w:pPr>
        <w:pStyle w:val="ListDash"/>
        <w:rPr>
          <w:noProof/>
        </w:rPr>
      </w:pPr>
      <w:r w:rsidRPr="00A67022">
        <w:rPr>
          <w:noProof/>
          <w:color w:val="000000"/>
          <w:lang w:val="en-US" w:eastAsia="en-GB"/>
        </w:rPr>
        <w:t>competence, experience and hierarchical level of the proposed representatives (organisations only);</w:t>
      </w:r>
    </w:p>
    <w:p w14:paraId="1584B38C" w14:textId="77777777" w:rsidR="00A67022" w:rsidRDefault="00A67022" w:rsidP="00034001">
      <w:pPr>
        <w:pStyle w:val="ListDash"/>
        <w:rPr>
          <w:noProof/>
        </w:rPr>
      </w:pPr>
      <w:r w:rsidRPr="00A67022">
        <w:rPr>
          <w:noProof/>
        </w:rPr>
        <w:t>good knowledge of the English language allowing active participation in the discussions (individual applicants and organisations' representatives).</w:t>
      </w:r>
      <w:bookmarkStart w:id="2" w:name="bookmark12"/>
      <w:r w:rsidRPr="00A67022">
        <w:rPr>
          <w:noProof/>
        </w:rPr>
        <w:t xml:space="preserve">      </w:t>
      </w:r>
    </w:p>
    <w:p w14:paraId="1EE8C84B" w14:textId="77777777" w:rsidR="00A67022" w:rsidRPr="00A67022" w:rsidRDefault="00A67022" w:rsidP="00DB4B18">
      <w:pPr>
        <w:keepNext/>
        <w:keepLines/>
        <w:widowControl w:val="0"/>
        <w:numPr>
          <w:ilvl w:val="0"/>
          <w:numId w:val="38"/>
        </w:numPr>
        <w:spacing w:before="120" w:after="120"/>
        <w:ind w:left="0" w:hanging="567"/>
        <w:outlineLvl w:val="1"/>
        <w:rPr>
          <w:b/>
          <w:bCs/>
          <w:noProof/>
          <w:color w:val="000000"/>
          <w:sz w:val="23"/>
          <w:szCs w:val="23"/>
          <w:lang w:val="en-US" w:eastAsia="en-GB"/>
        </w:rPr>
      </w:pPr>
      <w:r w:rsidRPr="00A67022">
        <w:rPr>
          <w:b/>
          <w:bCs/>
          <w:noProof/>
          <w:color w:val="000000"/>
          <w:sz w:val="23"/>
          <w:szCs w:val="23"/>
          <w:lang w:val="en-US" w:eastAsia="en-GB"/>
        </w:rPr>
        <w:t>Selection procedure</w:t>
      </w:r>
      <w:bookmarkEnd w:id="2"/>
    </w:p>
    <w:p w14:paraId="6358B531" w14:textId="77777777" w:rsidR="00A67022" w:rsidRPr="00A67022" w:rsidRDefault="00A67022" w:rsidP="001B6CB1">
      <w:pPr>
        <w:keepNext/>
        <w:keepLines/>
        <w:widowControl w:val="0"/>
        <w:spacing w:before="120" w:after="120"/>
        <w:outlineLvl w:val="1"/>
        <w:rPr>
          <w:noProof/>
          <w:color w:val="000000"/>
          <w:szCs w:val="24"/>
          <w:lang w:val="en-US" w:eastAsia="en-GB"/>
        </w:rPr>
      </w:pPr>
      <w:r w:rsidRPr="00A67022">
        <w:rPr>
          <w:noProof/>
          <w:color w:val="000000"/>
          <w:szCs w:val="24"/>
          <w:lang w:val="en-US" w:eastAsia="en-GB"/>
        </w:rPr>
        <w:t xml:space="preserve">The selection procedure shall consist of an assessment of the applications performed by </w:t>
      </w:r>
      <w:r w:rsidR="000055F9">
        <w:rPr>
          <w:noProof/>
          <w:color w:val="000000"/>
          <w:szCs w:val="24"/>
          <w:lang w:val="en-US" w:eastAsia="en-GB"/>
        </w:rPr>
        <w:t xml:space="preserve">DG MOVE </w:t>
      </w:r>
      <w:r w:rsidRPr="00A67022">
        <w:rPr>
          <w:noProof/>
          <w:color w:val="000000"/>
          <w:szCs w:val="24"/>
          <w:lang w:val="en-US" w:eastAsia="en-GB"/>
        </w:rPr>
        <w:t xml:space="preserve">against the selection criteria listed in chapter 4 of this call, followed by the establishment of a list of the </w:t>
      </w:r>
      <w:r w:rsidRPr="00A67022">
        <w:rPr>
          <w:noProof/>
          <w:color w:val="000000"/>
          <w:szCs w:val="24"/>
          <w:lang w:val="hr" w:eastAsia="en-GB"/>
        </w:rPr>
        <w:t xml:space="preserve">most </w:t>
      </w:r>
      <w:r w:rsidRPr="00A67022">
        <w:rPr>
          <w:noProof/>
          <w:color w:val="000000"/>
          <w:szCs w:val="24"/>
          <w:lang w:val="en-US" w:eastAsia="en-GB"/>
        </w:rPr>
        <w:t xml:space="preserve">suitable applicants, and concluded by the appointment of the members of </w:t>
      </w:r>
      <w:r w:rsidR="00B31831">
        <w:rPr>
          <w:noProof/>
          <w:color w:val="000000"/>
          <w:szCs w:val="24"/>
          <w:lang w:val="en-US" w:eastAsia="en-GB"/>
        </w:rPr>
        <w:t>the</w:t>
      </w:r>
      <w:r w:rsidR="005F3615">
        <w:rPr>
          <w:noProof/>
          <w:color w:val="000000"/>
          <w:szCs w:val="24"/>
          <w:lang w:val="en-US" w:eastAsia="en-GB"/>
        </w:rPr>
        <w:t xml:space="preserve"> </w:t>
      </w:r>
      <w:r w:rsidR="000055F9">
        <w:rPr>
          <w:noProof/>
          <w:color w:val="000000"/>
          <w:szCs w:val="24"/>
          <w:lang w:val="en-US" w:eastAsia="en-GB"/>
        </w:rPr>
        <w:t>sub-group</w:t>
      </w:r>
      <w:r w:rsidRPr="00A67022">
        <w:rPr>
          <w:noProof/>
          <w:color w:val="000000"/>
          <w:szCs w:val="24"/>
          <w:lang w:val="en-US" w:eastAsia="en-GB"/>
        </w:rPr>
        <w:t xml:space="preserve">. </w:t>
      </w:r>
    </w:p>
    <w:p w14:paraId="5D2C11BC" w14:textId="77777777" w:rsidR="00A67022" w:rsidRPr="00A67022" w:rsidRDefault="00A67022" w:rsidP="001B6CB1">
      <w:pPr>
        <w:spacing w:before="120" w:after="120"/>
        <w:rPr>
          <w:noProof/>
          <w:szCs w:val="24"/>
        </w:rPr>
      </w:pPr>
      <w:r w:rsidRPr="00A67022">
        <w:rPr>
          <w:noProof/>
          <w:szCs w:val="24"/>
        </w:rPr>
        <w:t xml:space="preserve">When defining the composition of </w:t>
      </w:r>
      <w:r w:rsidR="00B31831">
        <w:rPr>
          <w:noProof/>
          <w:szCs w:val="24"/>
        </w:rPr>
        <w:t>the</w:t>
      </w:r>
      <w:r w:rsidR="00964741">
        <w:rPr>
          <w:noProof/>
          <w:szCs w:val="24"/>
        </w:rPr>
        <w:t xml:space="preserve"> </w:t>
      </w:r>
      <w:r w:rsidR="000055F9">
        <w:rPr>
          <w:noProof/>
          <w:szCs w:val="24"/>
        </w:rPr>
        <w:t>sub-group</w:t>
      </w:r>
      <w:r w:rsidRPr="00A67022">
        <w:rPr>
          <w:noProof/>
          <w:szCs w:val="24"/>
        </w:rPr>
        <w:t xml:space="preserve">, </w:t>
      </w:r>
      <w:r w:rsidR="000055F9">
        <w:rPr>
          <w:noProof/>
          <w:szCs w:val="24"/>
        </w:rPr>
        <w:t xml:space="preserve">DG MOVE </w:t>
      </w:r>
      <w:r w:rsidRPr="00A67022">
        <w:rPr>
          <w:noProof/>
          <w:szCs w:val="24"/>
        </w:rPr>
        <w:t xml:space="preserve">shall aim at ensuring, as far as  possible, a high level of expertise, as well as a balanced representation of relevant know how and areas of interest, while taking into account the specific tasks of </w:t>
      </w:r>
      <w:r w:rsidR="00B31831">
        <w:rPr>
          <w:noProof/>
          <w:szCs w:val="24"/>
        </w:rPr>
        <w:t>the</w:t>
      </w:r>
      <w:r w:rsidR="00B5591C">
        <w:rPr>
          <w:noProof/>
          <w:szCs w:val="24"/>
        </w:rPr>
        <w:t xml:space="preserve"> </w:t>
      </w:r>
      <w:r w:rsidR="000055F9">
        <w:rPr>
          <w:noProof/>
          <w:szCs w:val="24"/>
        </w:rPr>
        <w:t>sub-group</w:t>
      </w:r>
      <w:r w:rsidRPr="00A67022">
        <w:rPr>
          <w:noProof/>
          <w:szCs w:val="24"/>
        </w:rPr>
        <w:t xml:space="preserve">, the type of expertise required, as well as the relevance of the applications received. </w:t>
      </w:r>
    </w:p>
    <w:p w14:paraId="7EB13994" w14:textId="77777777" w:rsidR="00A67022" w:rsidRPr="00A67022" w:rsidRDefault="00A67022" w:rsidP="001B6CB1">
      <w:pPr>
        <w:keepNext/>
        <w:keepLines/>
        <w:widowControl w:val="0"/>
        <w:spacing w:before="120" w:after="120"/>
        <w:outlineLvl w:val="1"/>
        <w:rPr>
          <w:b/>
          <w:bCs/>
          <w:smallCaps/>
          <w:noProof/>
          <w:color w:val="000000"/>
          <w:szCs w:val="24"/>
          <w:lang w:val="en-US" w:eastAsia="en-GB"/>
        </w:rPr>
      </w:pPr>
      <w:r w:rsidRPr="00A67022">
        <w:rPr>
          <w:noProof/>
          <w:szCs w:val="24"/>
        </w:rPr>
        <w:t xml:space="preserve">Where individual experts are appointed to represent a common interest, </w:t>
      </w:r>
      <w:r w:rsidR="000055F9">
        <w:rPr>
          <w:noProof/>
          <w:szCs w:val="24"/>
        </w:rPr>
        <w:t xml:space="preserve">DG MOVE </w:t>
      </w:r>
      <w:r w:rsidRPr="00A67022">
        <w:rPr>
          <w:noProof/>
          <w:szCs w:val="24"/>
        </w:rPr>
        <w:t>shall seek a geographical balance and a gender balance.</w:t>
      </w:r>
    </w:p>
    <w:p w14:paraId="6FFACC43" w14:textId="77777777" w:rsidR="00A67022" w:rsidRPr="00A67022" w:rsidRDefault="00A67022" w:rsidP="001B6CB1">
      <w:pPr>
        <w:spacing w:before="120" w:after="120"/>
        <w:rPr>
          <w:noProof/>
          <w:szCs w:val="24"/>
        </w:rPr>
      </w:pPr>
      <w:r w:rsidRPr="00A67022">
        <w:rPr>
          <w:noProof/>
          <w:szCs w:val="24"/>
        </w:rPr>
        <w:t>For any furt</w:t>
      </w:r>
      <w:r w:rsidR="000055F9">
        <w:rPr>
          <w:noProof/>
          <w:szCs w:val="24"/>
        </w:rPr>
        <w:t xml:space="preserve">her information please contact </w:t>
      </w:r>
      <w:r w:rsidR="00DA42FE">
        <w:rPr>
          <w:noProof/>
          <w:szCs w:val="24"/>
        </w:rPr>
        <w:t>the functional mailbox move-egris</w:t>
      </w:r>
      <w:r w:rsidR="000055F9">
        <w:rPr>
          <w:noProof/>
          <w:szCs w:val="24"/>
        </w:rPr>
        <w:t>@ec.europa.eu</w:t>
      </w:r>
    </w:p>
    <w:p w14:paraId="01D5BC6F" w14:textId="77777777" w:rsidR="003C5323" w:rsidRDefault="003C5323" w:rsidP="001B6CB1">
      <w:pPr>
        <w:spacing w:before="120" w:after="120"/>
        <w:rPr>
          <w:noProof/>
          <w:szCs w:val="24"/>
          <w:u w:val="single"/>
        </w:rPr>
      </w:pPr>
    </w:p>
    <w:p w14:paraId="220B7A73" w14:textId="77777777" w:rsidR="003C5323" w:rsidRDefault="003C5323" w:rsidP="001B6CB1">
      <w:pPr>
        <w:spacing w:before="120" w:after="120"/>
        <w:rPr>
          <w:noProof/>
          <w:szCs w:val="24"/>
          <w:u w:val="single"/>
        </w:rPr>
      </w:pPr>
    </w:p>
    <w:p w14:paraId="037B1CF5" w14:textId="4F44EB80" w:rsidR="00A67022" w:rsidRPr="00A67022" w:rsidRDefault="00A67022" w:rsidP="001B6CB1">
      <w:pPr>
        <w:spacing w:before="120" w:after="120"/>
        <w:rPr>
          <w:noProof/>
          <w:szCs w:val="24"/>
          <w:u w:val="single"/>
        </w:rPr>
      </w:pPr>
      <w:r w:rsidRPr="00A67022">
        <w:rPr>
          <w:noProof/>
          <w:szCs w:val="24"/>
          <w:u w:val="single"/>
        </w:rPr>
        <w:t>ANNEXES:</w:t>
      </w:r>
    </w:p>
    <w:p w14:paraId="251284CC" w14:textId="77777777" w:rsidR="00A67022" w:rsidRPr="00A67022" w:rsidRDefault="00B8741A" w:rsidP="00034001">
      <w:pPr>
        <w:pStyle w:val="ListDash"/>
        <w:rPr>
          <w:noProof/>
        </w:rPr>
      </w:pPr>
      <w:r>
        <w:rPr>
          <w:noProof/>
        </w:rPr>
        <w:t xml:space="preserve">Annex I: </w:t>
      </w:r>
      <w:r w:rsidR="00A67022" w:rsidRPr="00A67022">
        <w:rPr>
          <w:noProof/>
        </w:rPr>
        <w:t>Classification form</w:t>
      </w:r>
    </w:p>
    <w:p w14:paraId="527D5CE0" w14:textId="77777777" w:rsidR="00A67022" w:rsidRPr="00A67022" w:rsidRDefault="00B8741A" w:rsidP="00034001">
      <w:pPr>
        <w:pStyle w:val="ListDash"/>
        <w:rPr>
          <w:noProof/>
        </w:rPr>
      </w:pPr>
      <w:r>
        <w:rPr>
          <w:noProof/>
        </w:rPr>
        <w:t xml:space="preserve">Annex II: </w:t>
      </w:r>
      <w:r w:rsidR="00A67022" w:rsidRPr="00A67022">
        <w:rPr>
          <w:noProof/>
        </w:rPr>
        <w:t>Selection criteria form</w:t>
      </w:r>
    </w:p>
    <w:p w14:paraId="2E60E441" w14:textId="77777777" w:rsidR="00A67022" w:rsidRPr="00A67022" w:rsidRDefault="00B8741A" w:rsidP="00034001">
      <w:pPr>
        <w:pStyle w:val="ListDash"/>
        <w:rPr>
          <w:bCs/>
          <w:noProof/>
        </w:rPr>
      </w:pPr>
      <w:r>
        <w:rPr>
          <w:noProof/>
        </w:rPr>
        <w:t xml:space="preserve">Annex V: </w:t>
      </w:r>
      <w:r w:rsidR="00A67022" w:rsidRPr="00A67022">
        <w:rPr>
          <w:bCs/>
          <w:noProof/>
        </w:rPr>
        <w:t>Privacy statement</w:t>
      </w:r>
    </w:p>
    <w:p w14:paraId="56215426" w14:textId="77777777" w:rsidR="00A67022" w:rsidRPr="00A67022" w:rsidRDefault="00A67022" w:rsidP="001B6CB1">
      <w:pPr>
        <w:spacing w:before="120" w:after="120"/>
        <w:jc w:val="center"/>
        <w:rPr>
          <w:b/>
          <w:noProof/>
        </w:rPr>
      </w:pPr>
      <w:r w:rsidRPr="00A67022">
        <w:rPr>
          <w:b/>
          <w:noProof/>
        </w:rPr>
        <w:br w:type="page"/>
        <w:t>Annex I - Classification form</w:t>
      </w:r>
      <w:r w:rsidRPr="00A67022">
        <w:rPr>
          <w:b/>
          <w:noProof/>
          <w:vertAlign w:val="superscript"/>
          <w:lang w:val="fr-BE"/>
        </w:rPr>
        <w:footnoteReference w:id="11"/>
      </w:r>
    </w:p>
    <w:p w14:paraId="57A61B08" w14:textId="77777777" w:rsidR="00A67022" w:rsidRPr="00A67022" w:rsidRDefault="00A67022" w:rsidP="001B6CB1">
      <w:pPr>
        <w:spacing w:before="120" w:after="120"/>
        <w:jc w:val="center"/>
        <w:rPr>
          <w:noProof/>
          <w:u w:val="single"/>
        </w:rPr>
      </w:pPr>
      <w:r w:rsidRPr="00A67022">
        <w:rPr>
          <w:noProof/>
          <w:u w:val="single"/>
        </w:rPr>
        <w:t>To be filled in by all applicants</w:t>
      </w:r>
    </w:p>
    <w:p w14:paraId="1A67EAF5" w14:textId="77777777" w:rsidR="00A67022" w:rsidRPr="00A67022" w:rsidRDefault="00A67022" w:rsidP="001B6CB1">
      <w:pPr>
        <w:spacing w:before="120" w:after="120"/>
        <w:rPr>
          <w:noProof/>
        </w:rPr>
      </w:pPr>
      <w:r w:rsidRPr="00A67022">
        <w:rPr>
          <w:noProof/>
        </w:rPr>
        <w:t>This application is made as: (</w:t>
      </w:r>
      <w:r w:rsidRPr="00A67022">
        <w:rPr>
          <w:b/>
          <w:i/>
          <w:noProof/>
        </w:rPr>
        <w:t xml:space="preserve">please select </w:t>
      </w:r>
      <w:r w:rsidRPr="00A67022">
        <w:rPr>
          <w:b/>
          <w:i/>
          <w:noProof/>
          <w:u w:val="single"/>
        </w:rPr>
        <w:t>only one</w:t>
      </w:r>
      <w:r w:rsidRPr="00A67022">
        <w:rPr>
          <w:b/>
          <w:i/>
          <w:noProof/>
        </w:rPr>
        <w:t xml:space="preserve"> option</w:t>
      </w:r>
      <w:r w:rsidRPr="00A67022">
        <w:rPr>
          <w:noProof/>
        </w:rPr>
        <w:t xml:space="preserve">) </w:t>
      </w:r>
    </w:p>
    <w:p w14:paraId="1FAD85CF" w14:textId="77777777" w:rsidR="00A67022" w:rsidRPr="00A67022" w:rsidRDefault="00A67022" w:rsidP="001B6CB1">
      <w:pPr>
        <w:spacing w:before="120" w:after="120"/>
        <w:rPr>
          <w:noProof/>
          <w:u w:val="single"/>
        </w:rPr>
      </w:pPr>
    </w:p>
    <w:p w14:paraId="5EF310A4" w14:textId="77777777" w:rsidR="00A67022" w:rsidRPr="00A67022" w:rsidRDefault="00A67022" w:rsidP="001B6CB1">
      <w:pPr>
        <w:numPr>
          <w:ilvl w:val="0"/>
          <w:numId w:val="33"/>
        </w:numPr>
        <w:spacing w:before="120" w:after="120"/>
        <w:ind w:left="0"/>
        <w:rPr>
          <w:noProof/>
        </w:rPr>
      </w:pPr>
      <w:r w:rsidRPr="00A67022">
        <w:rPr>
          <w:b/>
          <w:noProof/>
        </w:rPr>
        <w:t xml:space="preserve">An individual applying to be appointed to represent a common interest </w:t>
      </w:r>
      <w:r w:rsidRPr="00A67022">
        <w:rPr>
          <w:noProof/>
        </w:rPr>
        <w:t xml:space="preserve">shared by stakeholders in a particular policy area </w:t>
      </w:r>
      <w:r w:rsidRPr="00A67022">
        <w:rPr>
          <w:b/>
          <w:noProof/>
        </w:rPr>
        <w:t>(Type B member)</w:t>
      </w:r>
      <w:r w:rsidRPr="00A67022">
        <w:rPr>
          <w:noProof/>
        </w:rPr>
        <w:t xml:space="preserve">; if appointed I shall not represent an individual stakeholder. </w:t>
      </w:r>
    </w:p>
    <w:p w14:paraId="2DD2577E" w14:textId="77777777" w:rsidR="00A67022" w:rsidRPr="00A67022" w:rsidRDefault="00A67022" w:rsidP="001B6CB1">
      <w:pPr>
        <w:spacing w:before="120" w:after="120"/>
        <w:rPr>
          <w:noProof/>
        </w:rPr>
      </w:pPr>
      <w:r w:rsidRPr="00A67022">
        <w:rPr>
          <w:noProof/>
        </w:rPr>
        <w:t>Transparency Register identification number: […]</w:t>
      </w:r>
      <w:r w:rsidRPr="00A67022">
        <w:rPr>
          <w:noProof/>
          <w:vertAlign w:val="superscript"/>
        </w:rPr>
        <w:footnoteReference w:id="12"/>
      </w:r>
    </w:p>
    <w:p w14:paraId="79735689" w14:textId="77777777" w:rsidR="00A67022" w:rsidRPr="00A67022" w:rsidRDefault="00A67022" w:rsidP="001B6CB1">
      <w:pPr>
        <w:tabs>
          <w:tab w:val="left" w:pos="360"/>
        </w:tabs>
        <w:spacing w:before="120" w:after="120"/>
        <w:jc w:val="left"/>
        <w:rPr>
          <w:noProof/>
          <w:szCs w:val="24"/>
          <w:u w:val="single"/>
        </w:rPr>
      </w:pPr>
      <w:r w:rsidRPr="00A67022">
        <w:rPr>
          <w:noProof/>
          <w:szCs w:val="24"/>
          <w:u w:val="single"/>
        </w:rPr>
        <w:t>or</w:t>
      </w:r>
    </w:p>
    <w:p w14:paraId="58CBB6D6" w14:textId="77777777" w:rsidR="00A67022" w:rsidRPr="00A67022" w:rsidRDefault="00A67022" w:rsidP="001B6CB1">
      <w:pPr>
        <w:numPr>
          <w:ilvl w:val="0"/>
          <w:numId w:val="33"/>
        </w:numPr>
        <w:spacing w:before="120" w:after="120"/>
        <w:ind w:left="0"/>
        <w:jc w:val="left"/>
        <w:rPr>
          <w:noProof/>
        </w:rPr>
      </w:pPr>
      <w:r w:rsidRPr="00A67022">
        <w:rPr>
          <w:b/>
          <w:noProof/>
          <w:szCs w:val="24"/>
        </w:rPr>
        <w:t>An organisation (Type C member)</w:t>
      </w:r>
      <w:r w:rsidRPr="00A67022">
        <w:rPr>
          <w:noProof/>
          <w:szCs w:val="24"/>
        </w:rPr>
        <w:t xml:space="preserve">. </w:t>
      </w:r>
    </w:p>
    <w:p w14:paraId="1A320D55" w14:textId="4A5C7665" w:rsidR="00A67022" w:rsidRDefault="00A67022" w:rsidP="001B6CB1">
      <w:pPr>
        <w:spacing w:before="120" w:after="120"/>
        <w:jc w:val="left"/>
        <w:rPr>
          <w:noProof/>
        </w:rPr>
      </w:pPr>
      <w:r w:rsidRPr="00A67022">
        <w:rPr>
          <w:noProof/>
        </w:rPr>
        <w:t>Transparency Register identification number: […]</w:t>
      </w:r>
    </w:p>
    <w:p w14:paraId="5836F01C" w14:textId="6ADB086B" w:rsidR="004A5A37" w:rsidRPr="00A67022" w:rsidRDefault="004A5A37" w:rsidP="00D87B1F">
      <w:pPr>
        <w:spacing w:before="120" w:after="120"/>
        <w:rPr>
          <w:noProof/>
        </w:rPr>
      </w:pPr>
      <w:r w:rsidRPr="009B42AB">
        <w:rPr>
          <w:b/>
          <w:i/>
          <w:noProof/>
        </w:rPr>
        <w:t>Nota Bene</w:t>
      </w:r>
      <w:r>
        <w:rPr>
          <w:b/>
          <w:i/>
          <w:noProof/>
        </w:rPr>
        <w:t xml:space="preserve"> concerning Type B and C members</w:t>
      </w:r>
      <w:r>
        <w:rPr>
          <w:noProof/>
        </w:rPr>
        <w:t>: a</w:t>
      </w:r>
      <w:r w:rsidRPr="009B42AB">
        <w:rPr>
          <w:noProof/>
        </w:rPr>
        <w:t xml:space="preserve">lthough registration in the Transparency Register </w:t>
      </w:r>
      <w:r>
        <w:rPr>
          <w:noProof/>
        </w:rPr>
        <w:t xml:space="preserve">(TR) </w:t>
      </w:r>
      <w:r w:rsidRPr="009B42AB">
        <w:rPr>
          <w:noProof/>
        </w:rPr>
        <w:t>is</w:t>
      </w:r>
      <w:r>
        <w:rPr>
          <w:noProof/>
        </w:rPr>
        <w:t xml:space="preserve"> </w:t>
      </w:r>
      <w:r w:rsidRPr="009B42AB">
        <w:rPr>
          <w:noProof/>
        </w:rPr>
        <w:t xml:space="preserve">required in order to be </w:t>
      </w:r>
      <w:r w:rsidRPr="009B42AB">
        <w:rPr>
          <w:noProof/>
          <w:u w:val="single"/>
        </w:rPr>
        <w:t>appointed</w:t>
      </w:r>
      <w:r w:rsidRPr="009B42AB">
        <w:rPr>
          <w:noProof/>
        </w:rPr>
        <w:t xml:space="preserve"> as a </w:t>
      </w:r>
      <w:r>
        <w:rPr>
          <w:noProof/>
        </w:rPr>
        <w:t xml:space="preserve">Type B or C </w:t>
      </w:r>
      <w:r w:rsidRPr="009B42AB">
        <w:rPr>
          <w:noProof/>
        </w:rPr>
        <w:t xml:space="preserve">member of an expert group, it is not mandatory for the </w:t>
      </w:r>
      <w:r w:rsidRPr="009B42AB">
        <w:rPr>
          <w:noProof/>
          <w:u w:val="single"/>
        </w:rPr>
        <w:t>application</w:t>
      </w:r>
      <w:r w:rsidRPr="009B42AB">
        <w:rPr>
          <w:noProof/>
        </w:rPr>
        <w:t xml:space="preserve"> procedure. </w:t>
      </w:r>
      <w:r>
        <w:rPr>
          <w:noProof/>
        </w:rPr>
        <w:t xml:space="preserve">Thus, interested individuals and organisations that at the time of the application are not featured yet on TR and, as a consequence, </w:t>
      </w:r>
      <w:r w:rsidRPr="009B42AB">
        <w:rPr>
          <w:noProof/>
        </w:rPr>
        <w:t xml:space="preserve">do not have a </w:t>
      </w:r>
      <w:r>
        <w:rPr>
          <w:noProof/>
        </w:rPr>
        <w:t xml:space="preserve">TR </w:t>
      </w:r>
      <w:r w:rsidRPr="009B42AB">
        <w:rPr>
          <w:noProof/>
        </w:rPr>
        <w:t>identification number</w:t>
      </w:r>
      <w:r>
        <w:rPr>
          <w:noProof/>
        </w:rPr>
        <w:t>, may still apply.</w:t>
      </w:r>
      <w:r w:rsidRPr="009B42AB">
        <w:t xml:space="preserve"> </w:t>
      </w:r>
      <w:r>
        <w:t>However, s</w:t>
      </w:r>
      <w:r w:rsidRPr="009B42AB">
        <w:rPr>
          <w:noProof/>
        </w:rPr>
        <w:t xml:space="preserve">hould </w:t>
      </w:r>
      <w:r>
        <w:rPr>
          <w:noProof/>
        </w:rPr>
        <w:t>the applicant</w:t>
      </w:r>
      <w:r w:rsidRPr="009B42AB">
        <w:rPr>
          <w:noProof/>
        </w:rPr>
        <w:t xml:space="preserve"> be selected as a result of the call for applications, it shall register in the Transparency Register </w:t>
      </w:r>
      <w:r>
        <w:rPr>
          <w:noProof/>
        </w:rPr>
        <w:t>as a condition to be appointed as a Type B or C member</w:t>
      </w:r>
      <w:r w:rsidRPr="009B42AB">
        <w:rPr>
          <w:noProof/>
        </w:rPr>
        <w:t>.</w:t>
      </w:r>
    </w:p>
    <w:p w14:paraId="0D362456" w14:textId="77777777" w:rsidR="00A67022" w:rsidRPr="00A67022" w:rsidRDefault="00A67022" w:rsidP="001B6CB1">
      <w:pPr>
        <w:spacing w:before="120" w:after="120"/>
        <w:jc w:val="center"/>
        <w:rPr>
          <w:noProof/>
        </w:rPr>
      </w:pPr>
      <w:r w:rsidRPr="00A67022">
        <w:rPr>
          <w:noProof/>
        </w:rPr>
        <w:t>***</w:t>
      </w:r>
    </w:p>
    <w:p w14:paraId="711CC265" w14:textId="77777777" w:rsidR="00A67022" w:rsidRPr="00A67022" w:rsidRDefault="00A67022" w:rsidP="001B6CB1">
      <w:pPr>
        <w:spacing w:before="120" w:after="120"/>
        <w:jc w:val="center"/>
        <w:rPr>
          <w:noProof/>
          <w:u w:val="single"/>
        </w:rPr>
      </w:pPr>
      <w:r w:rsidRPr="00A67022">
        <w:rPr>
          <w:noProof/>
          <w:u w:val="single"/>
        </w:rPr>
        <w:t>To be filled in by organisations applying to be appointed as Type C members</w:t>
      </w:r>
    </w:p>
    <w:p w14:paraId="775A7DA5" w14:textId="77777777" w:rsidR="00A67022" w:rsidRPr="00A67022" w:rsidRDefault="00A67022" w:rsidP="001B6CB1">
      <w:pPr>
        <w:spacing w:before="120" w:after="120"/>
        <w:rPr>
          <w:noProof/>
        </w:rPr>
      </w:pPr>
      <w:r w:rsidRPr="00A67022">
        <w:rPr>
          <w:noProof/>
        </w:rPr>
        <w:t xml:space="preserve">This application is made as the following </w:t>
      </w:r>
      <w:r w:rsidRPr="00A67022">
        <w:rPr>
          <w:b/>
          <w:noProof/>
        </w:rPr>
        <w:t>type of organisation</w:t>
      </w:r>
      <w:r w:rsidRPr="00A67022">
        <w:rPr>
          <w:noProof/>
        </w:rPr>
        <w:t>: (</w:t>
      </w:r>
      <w:r w:rsidRPr="00A67022">
        <w:rPr>
          <w:b/>
          <w:i/>
          <w:noProof/>
        </w:rPr>
        <w:t xml:space="preserve">please select </w:t>
      </w:r>
      <w:r w:rsidRPr="00A67022">
        <w:rPr>
          <w:b/>
          <w:i/>
          <w:noProof/>
          <w:u w:val="single"/>
        </w:rPr>
        <w:t>only one option</w:t>
      </w:r>
      <w:r w:rsidRPr="00A67022">
        <w:rPr>
          <w:b/>
          <w:i/>
          <w:noProof/>
        </w:rPr>
        <w:t>, taking into account the definitions indicated below</w:t>
      </w:r>
      <w:r w:rsidRPr="00A67022">
        <w:rPr>
          <w:noProof/>
        </w:rPr>
        <w:t>).</w:t>
      </w:r>
    </w:p>
    <w:p w14:paraId="659324F1"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a) Academia, research Institutes and Think Tanks</w:t>
      </w:r>
    </w:p>
    <w:p w14:paraId="58FD1115"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 xml:space="preserve">b) Banks/Financial institutions </w:t>
      </w:r>
    </w:p>
    <w:p w14:paraId="7F85432B"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c) Companies/groups</w:t>
      </w:r>
    </w:p>
    <w:p w14:paraId="366EC215"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d) Law firms</w:t>
      </w:r>
    </w:p>
    <w:p w14:paraId="5218640A"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e) NGOs</w:t>
      </w:r>
    </w:p>
    <w:p w14:paraId="0CC2A742"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f) Professionals’ associations</w:t>
      </w:r>
    </w:p>
    <w:p w14:paraId="2297375D"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g) Professional consultancies</w:t>
      </w:r>
    </w:p>
    <w:p w14:paraId="1E33C0F5"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h) Trade and business associations</w:t>
      </w:r>
    </w:p>
    <w:p w14:paraId="427E2622"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i) Trade unions</w:t>
      </w:r>
    </w:p>
    <w:p w14:paraId="7C89C9DA" w14:textId="77777777" w:rsidR="00A67022" w:rsidRPr="00A67022" w:rsidRDefault="00A67022" w:rsidP="001B6CB1">
      <w:pPr>
        <w:numPr>
          <w:ilvl w:val="0"/>
          <w:numId w:val="32"/>
        </w:numPr>
        <w:tabs>
          <w:tab w:val="clear" w:pos="360"/>
          <w:tab w:val="num" w:pos="720"/>
        </w:tabs>
        <w:spacing w:before="120" w:after="120"/>
        <w:ind w:left="0"/>
        <w:rPr>
          <w:noProof/>
        </w:rPr>
      </w:pPr>
      <w:r w:rsidRPr="00A67022">
        <w:rPr>
          <w:noProof/>
        </w:rPr>
        <w:t>j) Other (please specify):</w:t>
      </w:r>
    </w:p>
    <w:p w14:paraId="4D11B8CA" w14:textId="77777777" w:rsidR="00A67022" w:rsidRPr="00A67022" w:rsidRDefault="00A67022" w:rsidP="001B6CB1">
      <w:pPr>
        <w:tabs>
          <w:tab w:val="left" w:pos="0"/>
        </w:tabs>
        <w:spacing w:before="120" w:after="120"/>
        <w:jc w:val="left"/>
        <w:rPr>
          <w:noProof/>
        </w:rPr>
      </w:pPr>
    </w:p>
    <w:p w14:paraId="3BEAFC51" w14:textId="77777777" w:rsidR="00A67022" w:rsidRPr="00A67022" w:rsidRDefault="00A67022" w:rsidP="001B6CB1">
      <w:pPr>
        <w:spacing w:before="120" w:after="120"/>
        <w:rPr>
          <w:noProof/>
          <w:u w:val="single"/>
        </w:rPr>
      </w:pPr>
      <w:r w:rsidRPr="00A67022">
        <w:rPr>
          <w:noProof/>
          <w:u w:val="single"/>
        </w:rPr>
        <w:t>Definitions for organisation types</w:t>
      </w:r>
    </w:p>
    <w:p w14:paraId="40DE8E96" w14:textId="77777777" w:rsidR="00A67022" w:rsidRPr="00A67022" w:rsidRDefault="00A67022" w:rsidP="001B6CB1">
      <w:pPr>
        <w:spacing w:before="120" w:after="120"/>
        <w:rPr>
          <w:b/>
          <w:noProof/>
          <w:szCs w:val="24"/>
          <w:lang w:val="en" w:eastAsia="en-GB"/>
        </w:rPr>
      </w:pPr>
      <w:r w:rsidRPr="00A67022">
        <w:rPr>
          <w:b/>
          <w:noProof/>
          <w:szCs w:val="24"/>
          <w:lang w:val="en" w:eastAsia="en-GB"/>
        </w:rPr>
        <w:t>Academia, Research Institutes and Think Tanks</w:t>
      </w:r>
    </w:p>
    <w:p w14:paraId="3510DE32"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6328E580" w14:textId="77777777" w:rsidR="00A67022" w:rsidRPr="00A67022" w:rsidRDefault="00A67022" w:rsidP="001B6CB1">
      <w:pPr>
        <w:spacing w:before="120" w:after="120"/>
        <w:rPr>
          <w:b/>
          <w:noProof/>
          <w:szCs w:val="24"/>
          <w:lang w:eastAsia="en-GB"/>
        </w:rPr>
      </w:pPr>
      <w:r w:rsidRPr="00A67022">
        <w:rPr>
          <w:b/>
          <w:noProof/>
          <w:szCs w:val="24"/>
          <w:lang w:eastAsia="en-GB"/>
        </w:rPr>
        <w:t>Banks/Financial institutions</w:t>
      </w:r>
    </w:p>
    <w:p w14:paraId="32F94853" w14:textId="77777777" w:rsidR="00A67022" w:rsidRPr="00A67022" w:rsidRDefault="00A67022" w:rsidP="001B6CB1">
      <w:pPr>
        <w:spacing w:before="120" w:after="120"/>
        <w:rPr>
          <w:b/>
          <w:noProof/>
          <w:szCs w:val="24"/>
          <w:lang w:val="en" w:eastAsia="en-GB"/>
        </w:rPr>
      </w:pPr>
      <w:r w:rsidRPr="00A67022">
        <w:rPr>
          <w:bCs/>
          <w:noProof/>
          <w:szCs w:val="24"/>
          <w:lang w:eastAsia="en-GB"/>
        </w:rPr>
        <w:t xml:space="preserve">Banks and other similar bodies </w:t>
      </w:r>
      <w:r w:rsidRPr="00A67022">
        <w:rPr>
          <w:noProof/>
          <w:szCs w:val="24"/>
          <w:lang w:eastAsia="en-GB"/>
        </w:rPr>
        <w:t>providing financial services, including financial intermediation. All sorts of banks should be classified within this category, including national central banks.</w:t>
      </w:r>
    </w:p>
    <w:p w14:paraId="2058766A" w14:textId="77777777" w:rsidR="00A67022" w:rsidRPr="00A67022" w:rsidRDefault="00A67022" w:rsidP="001B6CB1">
      <w:pPr>
        <w:spacing w:before="120" w:after="120"/>
        <w:rPr>
          <w:b/>
          <w:noProof/>
          <w:szCs w:val="24"/>
          <w:lang w:eastAsia="en-GB"/>
        </w:rPr>
      </w:pPr>
      <w:r w:rsidRPr="00A67022">
        <w:rPr>
          <w:b/>
          <w:noProof/>
          <w:szCs w:val="24"/>
          <w:lang w:eastAsia="en-GB"/>
        </w:rPr>
        <w:t>Companies/groups</w:t>
      </w:r>
    </w:p>
    <w:p w14:paraId="7CC38750" w14:textId="77777777" w:rsidR="00A67022" w:rsidRPr="00A67022" w:rsidRDefault="00A67022" w:rsidP="001B6CB1">
      <w:pPr>
        <w:spacing w:before="120" w:after="120"/>
        <w:rPr>
          <w:noProof/>
          <w:szCs w:val="24"/>
          <w:lang w:eastAsia="en-GB"/>
        </w:rPr>
      </w:pPr>
      <w:r w:rsidRPr="00A67022">
        <w:rPr>
          <w:noProof/>
          <w:szCs w:val="24"/>
          <w:lang w:eastAsia="en-GB"/>
        </w:rPr>
        <w:t>Individual companies or groups of companies operating in the business sector, whether they are national companies or multinational ones.</w:t>
      </w:r>
    </w:p>
    <w:p w14:paraId="742AFADA" w14:textId="77777777" w:rsidR="00A67022" w:rsidRPr="00A67022" w:rsidRDefault="00A67022" w:rsidP="001B6CB1">
      <w:pPr>
        <w:spacing w:before="120" w:after="120"/>
        <w:rPr>
          <w:b/>
          <w:noProof/>
          <w:szCs w:val="24"/>
          <w:lang w:eastAsia="en-GB"/>
        </w:rPr>
      </w:pPr>
      <w:r w:rsidRPr="00A67022">
        <w:rPr>
          <w:b/>
          <w:noProof/>
          <w:szCs w:val="24"/>
          <w:lang w:eastAsia="en-GB"/>
        </w:rPr>
        <w:t>Law firms</w:t>
      </w:r>
    </w:p>
    <w:p w14:paraId="2FE66187" w14:textId="77777777" w:rsidR="00A67022" w:rsidRPr="00A67022" w:rsidRDefault="00A67022" w:rsidP="001B6CB1">
      <w:pPr>
        <w:spacing w:before="120" w:after="120"/>
        <w:rPr>
          <w:noProof/>
          <w:szCs w:val="24"/>
          <w:lang w:eastAsia="en-GB"/>
        </w:rPr>
      </w:pPr>
      <w:r w:rsidRPr="00A67022">
        <w:rPr>
          <w:noProof/>
          <w:szCs w:val="24"/>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343833E9" w14:textId="77777777" w:rsidR="00A67022" w:rsidRPr="00A67022" w:rsidRDefault="00A67022" w:rsidP="001B6CB1">
      <w:pPr>
        <w:spacing w:before="120" w:after="120"/>
        <w:rPr>
          <w:b/>
          <w:noProof/>
          <w:szCs w:val="24"/>
          <w:lang w:eastAsia="en-GB"/>
        </w:rPr>
      </w:pPr>
      <w:r w:rsidRPr="00A67022">
        <w:rPr>
          <w:b/>
          <w:noProof/>
          <w:szCs w:val="24"/>
          <w:lang w:eastAsia="en-GB"/>
        </w:rPr>
        <w:t>NGOs</w:t>
      </w:r>
    </w:p>
    <w:p w14:paraId="6B2C5080" w14:textId="77777777" w:rsidR="00A67022" w:rsidRPr="00A67022" w:rsidRDefault="00A67022" w:rsidP="001B6CB1">
      <w:pPr>
        <w:spacing w:before="120" w:after="120"/>
        <w:rPr>
          <w:noProof/>
          <w:szCs w:val="24"/>
          <w:lang w:eastAsia="en-GB"/>
        </w:rPr>
      </w:pPr>
      <w:r w:rsidRPr="00A67022">
        <w:rPr>
          <w:rFonts w:eastAsia="Calibri"/>
          <w:noProof/>
          <w:szCs w:val="24"/>
        </w:rPr>
        <w:t xml:space="preserve">Non-profit organisations which are independent from public authorities </w:t>
      </w:r>
      <w:r w:rsidRPr="00A67022">
        <w:rPr>
          <w:rFonts w:eastAsia="Calibri"/>
          <w:noProof/>
          <w:color w:val="333333"/>
          <w:szCs w:val="24"/>
          <w:lang w:val="en"/>
        </w:rPr>
        <w:t>and</w:t>
      </w:r>
      <w:r w:rsidRPr="00A67022">
        <w:rPr>
          <w:rFonts w:eastAsia="Calibri"/>
          <w:noProof/>
          <w:szCs w:val="24"/>
        </w:rPr>
        <w:t xml:space="preserve"> commercial organisations</w:t>
      </w:r>
      <w:r w:rsidRPr="00A67022">
        <w:rPr>
          <w:rFonts w:eastAsia="Calibri"/>
          <w:noProof/>
          <w:color w:val="333333"/>
          <w:szCs w:val="24"/>
          <w:lang w:val="en"/>
        </w:rPr>
        <w:t>.</w:t>
      </w:r>
      <w:r w:rsidRPr="00A67022">
        <w:rPr>
          <w:rFonts w:eastAsia="Calibri"/>
          <w:noProof/>
          <w:szCs w:val="24"/>
        </w:rPr>
        <w:t xml:space="preserve"> </w:t>
      </w:r>
      <w:r w:rsidRPr="00A67022">
        <w:rPr>
          <w:noProof/>
          <w:szCs w:val="24"/>
          <w:lang w:eastAsia="en-GB"/>
        </w:rPr>
        <w:t>Some NGOs are organised around specific issues, such as environment, consumer affairs, health and human rights.</w:t>
      </w:r>
    </w:p>
    <w:p w14:paraId="1E193D0E" w14:textId="77777777" w:rsidR="00A67022" w:rsidRPr="00A67022" w:rsidRDefault="00A67022" w:rsidP="001B6CB1">
      <w:pPr>
        <w:spacing w:before="120" w:after="120"/>
        <w:rPr>
          <w:b/>
          <w:noProof/>
          <w:szCs w:val="24"/>
          <w:lang w:val="en" w:eastAsia="en-GB"/>
        </w:rPr>
      </w:pPr>
      <w:r w:rsidRPr="00A67022">
        <w:rPr>
          <w:b/>
          <w:noProof/>
          <w:szCs w:val="24"/>
          <w:lang w:val="en" w:eastAsia="en-GB"/>
        </w:rPr>
        <w:t>Professionals’ associations</w:t>
      </w:r>
    </w:p>
    <w:p w14:paraId="494813FB" w14:textId="77777777" w:rsidR="00A67022" w:rsidRPr="00A67022" w:rsidRDefault="00A67022" w:rsidP="001B6CB1">
      <w:pPr>
        <w:spacing w:before="120" w:after="120"/>
        <w:rPr>
          <w:noProof/>
          <w:szCs w:val="24"/>
          <w:lang w:eastAsia="en-GB"/>
        </w:rPr>
      </w:pPr>
      <w:r w:rsidRPr="00A67022">
        <w:rPr>
          <w:noProof/>
          <w:szCs w:val="24"/>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6D33727A" w14:textId="77777777" w:rsidR="00A67022" w:rsidRPr="00A67022" w:rsidRDefault="00A67022" w:rsidP="001B6CB1">
      <w:pPr>
        <w:spacing w:before="120" w:after="120"/>
        <w:rPr>
          <w:b/>
          <w:noProof/>
          <w:szCs w:val="24"/>
          <w:lang w:eastAsia="en-GB"/>
        </w:rPr>
      </w:pPr>
      <w:r w:rsidRPr="00A67022">
        <w:rPr>
          <w:b/>
          <w:noProof/>
          <w:szCs w:val="24"/>
          <w:lang w:eastAsia="en-GB"/>
        </w:rPr>
        <w:t>Professional consultancies</w:t>
      </w:r>
    </w:p>
    <w:p w14:paraId="69BB9A8B" w14:textId="77777777" w:rsidR="00A67022" w:rsidRPr="00A67022" w:rsidRDefault="00A67022" w:rsidP="001B6CB1">
      <w:pPr>
        <w:spacing w:before="120" w:after="120"/>
        <w:rPr>
          <w:noProof/>
          <w:szCs w:val="24"/>
          <w:lang w:val="en" w:eastAsia="en-GB"/>
        </w:rPr>
      </w:pPr>
      <w:r w:rsidRPr="00A67022">
        <w:rPr>
          <w:noProof/>
          <w:szCs w:val="24"/>
          <w:lang w:eastAsia="en-GB"/>
        </w:rPr>
        <w:t xml:space="preserve">Firms </w:t>
      </w:r>
      <w:r w:rsidRPr="00A67022">
        <w:rPr>
          <w:noProof/>
          <w:szCs w:val="24"/>
          <w:lang w:val="en" w:eastAsia="en-GB"/>
        </w:rPr>
        <w:t>carrying on, on behalf of clients, activities involving advocacy, lobbying, promotion, public affairs and relations with public authorities.</w:t>
      </w:r>
    </w:p>
    <w:p w14:paraId="5D24B9CF"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and business associations</w:t>
      </w:r>
    </w:p>
    <w:p w14:paraId="64F928F1" w14:textId="77777777" w:rsidR="00A67022" w:rsidRPr="00A67022" w:rsidRDefault="00A67022" w:rsidP="001B6CB1">
      <w:pPr>
        <w:spacing w:before="120" w:after="120"/>
        <w:rPr>
          <w:noProof/>
          <w:szCs w:val="24"/>
          <w:lang w:eastAsia="en-GB"/>
        </w:rPr>
      </w:pPr>
      <w:r w:rsidRPr="00A67022">
        <w:rPr>
          <w:noProof/>
          <w:szCs w:val="24"/>
          <w:lang w:eastAsia="en-GB"/>
        </w:rPr>
        <w:t>Private bodies representing the interests of its members operating in the business sector.</w:t>
      </w:r>
    </w:p>
    <w:p w14:paraId="45A49139"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unions</w:t>
      </w:r>
    </w:p>
    <w:p w14:paraId="55641238" w14:textId="77777777" w:rsidR="00A67022" w:rsidRPr="00A67022" w:rsidRDefault="00A67022" w:rsidP="001B6CB1">
      <w:pPr>
        <w:spacing w:before="120" w:after="120"/>
        <w:rPr>
          <w:noProof/>
          <w:szCs w:val="24"/>
          <w:lang w:val="en" w:eastAsia="en-GB"/>
        </w:rPr>
      </w:pPr>
      <w:r w:rsidRPr="00A67022">
        <w:rPr>
          <w:noProof/>
          <w:szCs w:val="24"/>
          <w:lang w:eastAsia="en-GB"/>
        </w:rPr>
        <w:t xml:space="preserve">Organisations of workers. The most common activities performed by trade unions include the negotiation of </w:t>
      </w:r>
      <w:hyperlink r:id="rId15" w:tooltip="Wage" w:history="1">
        <w:r w:rsidRPr="00A67022">
          <w:rPr>
            <w:noProof/>
            <w:szCs w:val="24"/>
            <w:lang w:eastAsia="en-GB"/>
          </w:rPr>
          <w:t>wages</w:t>
        </w:r>
      </w:hyperlink>
      <w:r w:rsidRPr="00A67022">
        <w:rPr>
          <w:noProof/>
          <w:szCs w:val="24"/>
          <w:lang w:eastAsia="en-GB"/>
        </w:rPr>
        <w:t>, work rules, rules governing hiring, firing and promotion of workers.</w:t>
      </w:r>
    </w:p>
    <w:p w14:paraId="7B1BD85D" w14:textId="77777777" w:rsidR="00A67022" w:rsidRPr="00A67022" w:rsidRDefault="00A67022" w:rsidP="001B6CB1">
      <w:pPr>
        <w:spacing w:before="120" w:after="120"/>
        <w:rPr>
          <w:b/>
          <w:noProof/>
          <w:szCs w:val="24"/>
          <w:lang w:eastAsia="en-GB"/>
        </w:rPr>
      </w:pPr>
      <w:r w:rsidRPr="00A67022">
        <w:rPr>
          <w:b/>
          <w:noProof/>
          <w:szCs w:val="24"/>
          <w:lang w:eastAsia="en-GB"/>
        </w:rPr>
        <w:t xml:space="preserve">Other organisations </w:t>
      </w:r>
    </w:p>
    <w:p w14:paraId="764868CF" w14:textId="77777777" w:rsidR="00A67022" w:rsidRPr="00A67022" w:rsidRDefault="00A67022" w:rsidP="001B6CB1">
      <w:pPr>
        <w:spacing w:before="120" w:after="120"/>
        <w:rPr>
          <w:noProof/>
          <w:szCs w:val="24"/>
          <w:lang w:val="en" w:eastAsia="en-GB"/>
        </w:rPr>
      </w:pPr>
      <w:r w:rsidRPr="00A67022">
        <w:rPr>
          <w:noProof/>
          <w:szCs w:val="24"/>
          <w:lang w:val="en" w:eastAsia="en-GB"/>
        </w:rPr>
        <w:t>Organisations which are not possible to classify in any other category.</w:t>
      </w:r>
    </w:p>
    <w:p w14:paraId="52E9C54F" w14:textId="77777777" w:rsidR="00A67022" w:rsidRPr="00A67022" w:rsidRDefault="00A67022" w:rsidP="001B6CB1">
      <w:pPr>
        <w:spacing w:before="120" w:after="120"/>
        <w:jc w:val="center"/>
        <w:rPr>
          <w:noProof/>
          <w:szCs w:val="24"/>
          <w:lang w:val="en" w:eastAsia="en-GB"/>
        </w:rPr>
      </w:pPr>
      <w:r w:rsidRPr="00A67022">
        <w:rPr>
          <w:noProof/>
          <w:szCs w:val="24"/>
          <w:lang w:val="en" w:eastAsia="en-GB"/>
        </w:rPr>
        <w:t>***</w:t>
      </w:r>
    </w:p>
    <w:p w14:paraId="6D434821" w14:textId="77777777" w:rsidR="00A67022" w:rsidRPr="00A67022" w:rsidRDefault="00A67022" w:rsidP="001B6CB1">
      <w:pPr>
        <w:spacing w:before="120" w:after="120"/>
        <w:contextualSpacing/>
        <w:jc w:val="center"/>
        <w:rPr>
          <w:noProof/>
          <w:u w:val="single"/>
        </w:rPr>
      </w:pPr>
      <w:r w:rsidRPr="00A67022">
        <w:rPr>
          <w:noProof/>
          <w:u w:val="single"/>
        </w:rPr>
        <w:t>To be filled in by individuals applying to be appointed as Type B members and organisations applying to be appointed as Type C members</w:t>
      </w:r>
    </w:p>
    <w:p w14:paraId="4933116C" w14:textId="77777777" w:rsidR="00A67022" w:rsidRPr="00A67022" w:rsidRDefault="00A67022" w:rsidP="001B6CB1">
      <w:pPr>
        <w:spacing w:before="120" w:after="120"/>
        <w:contextualSpacing/>
        <w:jc w:val="left"/>
        <w:rPr>
          <w:noProof/>
          <w:szCs w:val="24"/>
        </w:rPr>
      </w:pPr>
    </w:p>
    <w:p w14:paraId="47304AC1" w14:textId="77777777" w:rsidR="00A67022" w:rsidRPr="00A67022" w:rsidRDefault="00A67022" w:rsidP="001B6CB1">
      <w:pPr>
        <w:spacing w:before="120" w:after="120"/>
        <w:rPr>
          <w:noProof/>
        </w:rPr>
      </w:pPr>
      <w:r w:rsidRPr="00A67022">
        <w:rPr>
          <w:noProof/>
        </w:rPr>
        <w:t xml:space="preserve">The applicant shall represent the following </w:t>
      </w:r>
      <w:r w:rsidRPr="00A67022">
        <w:rPr>
          <w:b/>
          <w:noProof/>
        </w:rPr>
        <w:t>interest</w:t>
      </w:r>
      <w:r w:rsidRPr="00A67022">
        <w:rPr>
          <w:noProof/>
        </w:rPr>
        <w:t>: (</w:t>
      </w:r>
      <w:r w:rsidRPr="00A67022">
        <w:rPr>
          <w:b/>
          <w:i/>
          <w:noProof/>
        </w:rPr>
        <w:t xml:space="preserve">please select </w:t>
      </w:r>
      <w:r w:rsidRPr="00A67022">
        <w:rPr>
          <w:b/>
          <w:i/>
          <w:noProof/>
          <w:u w:val="single"/>
        </w:rPr>
        <w:t>one or more options</w:t>
      </w:r>
      <w:r w:rsidRPr="00A67022">
        <w:rPr>
          <w:b/>
          <w:i/>
          <w:noProof/>
        </w:rPr>
        <w:t>, taking into account the definitions indicated below</w:t>
      </w:r>
      <w:r w:rsidRPr="00A67022">
        <w:rPr>
          <w:noProof/>
        </w:rPr>
        <w:t>):</w:t>
      </w:r>
    </w:p>
    <w:p w14:paraId="22B0A4E2" w14:textId="77777777" w:rsidR="00A67022" w:rsidRPr="00A67022" w:rsidRDefault="00A67022" w:rsidP="001B6CB1">
      <w:pPr>
        <w:numPr>
          <w:ilvl w:val="0"/>
          <w:numId w:val="32"/>
        </w:numPr>
        <w:spacing w:before="120" w:after="120"/>
        <w:ind w:left="0"/>
        <w:rPr>
          <w:noProof/>
          <w:szCs w:val="24"/>
        </w:rPr>
      </w:pPr>
      <w:r w:rsidRPr="00A67022">
        <w:rPr>
          <w:noProof/>
          <w:szCs w:val="24"/>
        </w:rPr>
        <w:t>a) Academia/Research</w:t>
      </w:r>
    </w:p>
    <w:p w14:paraId="6DB2329D" w14:textId="77777777" w:rsidR="00A67022" w:rsidRPr="00A67022" w:rsidRDefault="00A67022" w:rsidP="001B6CB1">
      <w:pPr>
        <w:numPr>
          <w:ilvl w:val="0"/>
          <w:numId w:val="32"/>
        </w:numPr>
        <w:spacing w:before="120" w:after="120"/>
        <w:ind w:left="0"/>
        <w:rPr>
          <w:noProof/>
          <w:szCs w:val="24"/>
        </w:rPr>
      </w:pPr>
      <w:r w:rsidRPr="00A67022">
        <w:rPr>
          <w:noProof/>
          <w:szCs w:val="24"/>
        </w:rPr>
        <w:t xml:space="preserve">b) Civil society </w:t>
      </w:r>
    </w:p>
    <w:p w14:paraId="684C99EF" w14:textId="77777777" w:rsidR="00A67022" w:rsidRPr="00A67022" w:rsidRDefault="00A67022" w:rsidP="001B6CB1">
      <w:pPr>
        <w:numPr>
          <w:ilvl w:val="0"/>
          <w:numId w:val="32"/>
        </w:numPr>
        <w:spacing w:before="120" w:after="120"/>
        <w:ind w:left="0"/>
        <w:rPr>
          <w:noProof/>
          <w:szCs w:val="24"/>
        </w:rPr>
      </w:pPr>
      <w:r w:rsidRPr="00A67022">
        <w:rPr>
          <w:noProof/>
          <w:szCs w:val="24"/>
        </w:rPr>
        <w:t>c) Employees/Workers</w:t>
      </w:r>
    </w:p>
    <w:p w14:paraId="5DBA4B0D" w14:textId="77777777" w:rsidR="00A67022" w:rsidRPr="00A67022" w:rsidRDefault="00A67022" w:rsidP="001B6CB1">
      <w:pPr>
        <w:numPr>
          <w:ilvl w:val="0"/>
          <w:numId w:val="32"/>
        </w:numPr>
        <w:spacing w:before="120" w:after="120"/>
        <w:ind w:left="0"/>
        <w:rPr>
          <w:noProof/>
          <w:szCs w:val="24"/>
        </w:rPr>
      </w:pPr>
      <w:r w:rsidRPr="00A67022">
        <w:rPr>
          <w:noProof/>
          <w:szCs w:val="24"/>
        </w:rPr>
        <w:t>d) Finance</w:t>
      </w:r>
    </w:p>
    <w:p w14:paraId="4EDE1AC6" w14:textId="77777777" w:rsidR="00A67022" w:rsidRPr="00A67022" w:rsidRDefault="00A67022" w:rsidP="001B6CB1">
      <w:pPr>
        <w:numPr>
          <w:ilvl w:val="0"/>
          <w:numId w:val="32"/>
        </w:numPr>
        <w:spacing w:before="120" w:after="120"/>
        <w:ind w:left="0"/>
        <w:rPr>
          <w:noProof/>
          <w:szCs w:val="24"/>
        </w:rPr>
      </w:pPr>
      <w:r w:rsidRPr="00A67022">
        <w:rPr>
          <w:noProof/>
          <w:szCs w:val="24"/>
        </w:rPr>
        <w:t>e) Industry</w:t>
      </w:r>
    </w:p>
    <w:p w14:paraId="39B5EABB" w14:textId="77777777" w:rsidR="00A67022" w:rsidRPr="00A67022" w:rsidRDefault="00A67022" w:rsidP="001B6CB1">
      <w:pPr>
        <w:numPr>
          <w:ilvl w:val="0"/>
          <w:numId w:val="32"/>
        </w:numPr>
        <w:spacing w:before="120" w:after="120"/>
        <w:ind w:left="0"/>
        <w:rPr>
          <w:noProof/>
          <w:szCs w:val="24"/>
        </w:rPr>
      </w:pPr>
      <w:r w:rsidRPr="00A67022">
        <w:rPr>
          <w:noProof/>
          <w:szCs w:val="24"/>
        </w:rPr>
        <w:t>f) Professionals</w:t>
      </w:r>
    </w:p>
    <w:p w14:paraId="12FAE8BE" w14:textId="77777777" w:rsidR="00A67022" w:rsidRPr="00A67022" w:rsidRDefault="00A67022" w:rsidP="001B6CB1">
      <w:pPr>
        <w:numPr>
          <w:ilvl w:val="0"/>
          <w:numId w:val="32"/>
        </w:numPr>
        <w:spacing w:before="120" w:after="120"/>
        <w:ind w:left="0"/>
        <w:rPr>
          <w:noProof/>
          <w:szCs w:val="24"/>
        </w:rPr>
      </w:pPr>
      <w:r w:rsidRPr="00A67022">
        <w:rPr>
          <w:noProof/>
          <w:szCs w:val="24"/>
        </w:rPr>
        <w:t>g) SMEs</w:t>
      </w:r>
    </w:p>
    <w:p w14:paraId="3EBF8E93" w14:textId="77777777" w:rsidR="00A67022" w:rsidRPr="00A67022" w:rsidRDefault="00A67022" w:rsidP="001B6CB1">
      <w:pPr>
        <w:numPr>
          <w:ilvl w:val="0"/>
          <w:numId w:val="32"/>
        </w:numPr>
        <w:spacing w:before="120" w:after="120"/>
        <w:ind w:left="0"/>
        <w:jc w:val="left"/>
        <w:rPr>
          <w:noProof/>
        </w:rPr>
      </w:pPr>
      <w:r w:rsidRPr="00A67022">
        <w:rPr>
          <w:noProof/>
          <w:szCs w:val="24"/>
        </w:rPr>
        <w:t>h) Other (please specify):</w:t>
      </w:r>
    </w:p>
    <w:p w14:paraId="55CD772A" w14:textId="77777777" w:rsidR="00A67022" w:rsidRPr="00A67022" w:rsidRDefault="00A67022" w:rsidP="001B6CB1">
      <w:pPr>
        <w:spacing w:before="120" w:after="120"/>
        <w:jc w:val="left"/>
        <w:rPr>
          <w:noProof/>
          <w:u w:val="single"/>
        </w:rPr>
      </w:pPr>
      <w:r w:rsidRPr="00A67022">
        <w:rPr>
          <w:noProof/>
          <w:u w:val="single"/>
        </w:rPr>
        <w:t>Definitions for interests represented</w:t>
      </w:r>
    </w:p>
    <w:p w14:paraId="46617753"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Academia/Research</w:t>
      </w:r>
    </w:p>
    <w:p w14:paraId="242B88AA"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3526AF9C"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Civil society</w:t>
      </w:r>
    </w:p>
    <w:p w14:paraId="282BC2F3" w14:textId="77777777" w:rsidR="00A67022" w:rsidRPr="00A67022" w:rsidRDefault="00A67022" w:rsidP="001B6CB1">
      <w:pPr>
        <w:spacing w:before="120" w:after="120"/>
        <w:rPr>
          <w:rFonts w:eastAsia="Calibri"/>
          <w:noProof/>
          <w:szCs w:val="24"/>
        </w:rPr>
      </w:pPr>
      <w:r w:rsidRPr="00A67022">
        <w:rPr>
          <w:rFonts w:eastAsia="Calibri"/>
          <w:noProof/>
          <w:szCs w:val="24"/>
        </w:rPr>
        <w:t>Civil society can be defined as the aggregate of non-governmental organisations and institutions that manifest interests and will of citizens or as individuals and organisations in a society which are independent of the government.</w:t>
      </w:r>
    </w:p>
    <w:p w14:paraId="31E29E7F" w14:textId="77777777" w:rsidR="00A67022" w:rsidRPr="00A67022" w:rsidRDefault="00A67022" w:rsidP="001B6CB1">
      <w:pPr>
        <w:spacing w:before="120" w:after="120"/>
        <w:rPr>
          <w:rFonts w:eastAsia="Calibri"/>
          <w:b/>
          <w:noProof/>
          <w:szCs w:val="24"/>
        </w:rPr>
      </w:pPr>
      <w:r w:rsidRPr="00A67022">
        <w:rPr>
          <w:rFonts w:eastAsia="Calibri"/>
          <w:b/>
          <w:noProof/>
          <w:szCs w:val="24"/>
        </w:rPr>
        <w:t>Employees/workers</w:t>
      </w:r>
    </w:p>
    <w:p w14:paraId="5DE74D25" w14:textId="77777777" w:rsidR="00A67022" w:rsidRPr="00A67022" w:rsidRDefault="00A67022" w:rsidP="001B6CB1">
      <w:pPr>
        <w:spacing w:before="120" w:after="120"/>
        <w:rPr>
          <w:noProof/>
          <w:szCs w:val="24"/>
          <w:lang w:eastAsia="en-GB"/>
        </w:rPr>
      </w:pPr>
      <w:r w:rsidRPr="00A67022">
        <w:rPr>
          <w:noProof/>
          <w:szCs w:val="24"/>
          <w:lang w:eastAsia="en-GB"/>
        </w:rPr>
        <w:t>Individuals working part-time or full-time under a contract of employment whether oral or written, express or implied, and having recognized rights and duties.</w:t>
      </w:r>
    </w:p>
    <w:p w14:paraId="0D876A92" w14:textId="77777777" w:rsidR="00A67022" w:rsidRPr="00A67022" w:rsidRDefault="00A67022" w:rsidP="001B6CB1">
      <w:pPr>
        <w:shd w:val="clear" w:color="auto" w:fill="FFFFFF"/>
        <w:spacing w:before="120" w:after="120"/>
        <w:rPr>
          <w:b/>
          <w:noProof/>
          <w:color w:val="000000"/>
          <w:szCs w:val="24"/>
          <w:lang w:eastAsia="en-GB"/>
        </w:rPr>
      </w:pPr>
      <w:r w:rsidRPr="00A67022">
        <w:rPr>
          <w:b/>
          <w:noProof/>
          <w:color w:val="000000"/>
          <w:szCs w:val="24"/>
          <w:lang w:eastAsia="en-GB"/>
        </w:rPr>
        <w:t>Finance</w:t>
      </w:r>
    </w:p>
    <w:p w14:paraId="1F102C9F" w14:textId="77777777" w:rsidR="00A67022" w:rsidRPr="00A67022" w:rsidRDefault="00A67022" w:rsidP="001B6CB1">
      <w:pPr>
        <w:spacing w:before="120" w:after="120"/>
        <w:rPr>
          <w:noProof/>
          <w:szCs w:val="24"/>
          <w:lang w:eastAsia="en-GB"/>
        </w:rPr>
      </w:pPr>
      <w:r w:rsidRPr="00A67022">
        <w:rPr>
          <w:noProof/>
          <w:szCs w:val="24"/>
          <w:lang w:eastAsia="en-GB"/>
        </w:rPr>
        <w:t>The management of revenues or the conduct or transaction of money matters, as in the fields of banking, insurance and investment.</w:t>
      </w:r>
    </w:p>
    <w:p w14:paraId="4A8C9179" w14:textId="77777777" w:rsidR="00A67022" w:rsidRPr="00A67022" w:rsidRDefault="00A67022" w:rsidP="001B6CB1">
      <w:pPr>
        <w:shd w:val="clear" w:color="auto" w:fill="FFFFFF"/>
        <w:spacing w:before="120" w:after="120"/>
        <w:jc w:val="left"/>
        <w:rPr>
          <w:b/>
          <w:noProof/>
          <w:szCs w:val="24"/>
          <w:lang w:val="en" w:eastAsia="en-GB"/>
        </w:rPr>
      </w:pPr>
      <w:r w:rsidRPr="00A67022">
        <w:rPr>
          <w:b/>
          <w:noProof/>
          <w:szCs w:val="24"/>
          <w:lang w:val="en" w:eastAsia="en-GB"/>
        </w:rPr>
        <w:t>Industry</w:t>
      </w:r>
    </w:p>
    <w:p w14:paraId="0DB5B443" w14:textId="77777777" w:rsidR="00A67022" w:rsidRPr="00A67022" w:rsidRDefault="00A67022" w:rsidP="001B6CB1">
      <w:pPr>
        <w:shd w:val="clear" w:color="auto" w:fill="FFFFFF"/>
        <w:spacing w:before="120" w:after="120"/>
        <w:jc w:val="left"/>
        <w:rPr>
          <w:noProof/>
          <w:szCs w:val="24"/>
          <w:lang w:val="en" w:eastAsia="en-GB"/>
        </w:rPr>
      </w:pPr>
      <w:r w:rsidRPr="00A67022">
        <w:rPr>
          <w:noProof/>
          <w:szCs w:val="24"/>
          <w:lang w:val="en" w:eastAsia="en-GB"/>
        </w:rPr>
        <w:t>Companies and groups of companies whose number of employees and turnover or balance sheet total are higher than the ones of SMEs (see below).</w:t>
      </w:r>
    </w:p>
    <w:p w14:paraId="0ED137FF" w14:textId="77777777" w:rsidR="00A67022" w:rsidRPr="00A67022" w:rsidRDefault="00A67022" w:rsidP="001B6CB1">
      <w:pPr>
        <w:shd w:val="clear" w:color="auto" w:fill="FFFFFF"/>
        <w:spacing w:before="120" w:after="120"/>
        <w:jc w:val="left"/>
        <w:rPr>
          <w:b/>
          <w:noProof/>
          <w:szCs w:val="24"/>
          <w:lang w:eastAsia="en-GB"/>
        </w:rPr>
      </w:pPr>
      <w:r w:rsidRPr="00A67022">
        <w:rPr>
          <w:b/>
          <w:noProof/>
          <w:szCs w:val="24"/>
          <w:lang w:eastAsia="en-GB"/>
        </w:rPr>
        <w:t>Professionals</w:t>
      </w:r>
    </w:p>
    <w:p w14:paraId="0B5DFA52" w14:textId="77777777" w:rsidR="00A67022" w:rsidRPr="00A67022" w:rsidRDefault="00A67022" w:rsidP="001B6CB1">
      <w:pPr>
        <w:spacing w:before="120" w:after="120"/>
        <w:rPr>
          <w:noProof/>
          <w:szCs w:val="24"/>
          <w:lang w:val="en" w:eastAsia="en-GB"/>
        </w:rPr>
      </w:pPr>
      <w:r w:rsidRPr="00A67022">
        <w:rPr>
          <w:noProof/>
          <w:szCs w:val="24"/>
          <w:lang w:eastAsia="en-GB"/>
        </w:rPr>
        <w:t>Individuals operating in a particular profession, such as physicians, nurses, architects, engineers and lawyers.</w:t>
      </w:r>
    </w:p>
    <w:p w14:paraId="2F58D69C" w14:textId="77777777" w:rsidR="00A67022" w:rsidRPr="00A67022" w:rsidRDefault="00A67022" w:rsidP="001B6CB1">
      <w:pPr>
        <w:spacing w:before="120" w:after="120"/>
        <w:rPr>
          <w:b/>
          <w:noProof/>
          <w:szCs w:val="24"/>
          <w:lang w:val="en" w:eastAsia="en-GB"/>
        </w:rPr>
      </w:pPr>
      <w:r w:rsidRPr="00A67022">
        <w:rPr>
          <w:b/>
          <w:noProof/>
          <w:szCs w:val="24"/>
          <w:lang w:val="en" w:eastAsia="en-GB"/>
        </w:rPr>
        <w:t>SMEs</w:t>
      </w:r>
    </w:p>
    <w:p w14:paraId="7E2DE8B3" w14:textId="77777777" w:rsidR="00A67022" w:rsidRPr="00A67022" w:rsidRDefault="00A67022" w:rsidP="001B6CB1">
      <w:pPr>
        <w:spacing w:before="120" w:after="120"/>
        <w:rPr>
          <w:noProof/>
          <w:szCs w:val="24"/>
          <w:lang w:eastAsia="en-GB"/>
        </w:rPr>
      </w:pPr>
      <w:r w:rsidRPr="00A67022">
        <w:rPr>
          <w:noProof/>
          <w:szCs w:val="24"/>
          <w:lang w:eastAsia="en-GB"/>
        </w:rPr>
        <w:t xml:space="preserve">"SME" stands for small and medium-sized enterprises – as defined in EU law: </w:t>
      </w:r>
      <w:hyperlink r:id="rId16" w:tgtFrame="_blank" w:tooltip="EU recommendation 2003/361" w:history="1">
        <w:r w:rsidRPr="00A67022">
          <w:rPr>
            <w:noProof/>
            <w:color w:val="0000FF"/>
            <w:szCs w:val="24"/>
            <w:u w:val="single"/>
            <w:lang w:eastAsia="en-GB"/>
          </w:rPr>
          <w:t>EU recommendation 2003/361</w:t>
        </w:r>
      </w:hyperlink>
      <w:r w:rsidRPr="00A67022">
        <w:rPr>
          <w:noProof/>
          <w:szCs w:val="24"/>
          <w:lang w:eastAsia="en-GB"/>
        </w:rPr>
        <w:t xml:space="preserve"> </w:t>
      </w:r>
      <w:r>
        <w:rPr>
          <w:noProof/>
          <w:szCs w:val="24"/>
          <w:lang w:eastAsia="en-GB"/>
        </w:rPr>
        <w:drawing>
          <wp:inline distT="0" distB="0" distL="0" distR="0" wp14:anchorId="233D94F3" wp14:editId="0C87FD8E">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7022">
        <w:rPr>
          <w:noProof/>
          <w:szCs w:val="24"/>
          <w:lang w:eastAsia="en-GB"/>
        </w:rPr>
        <w:t>.</w:t>
      </w:r>
    </w:p>
    <w:p w14:paraId="4245068D" w14:textId="77777777" w:rsidR="00A67022" w:rsidRPr="00A67022" w:rsidRDefault="00A67022" w:rsidP="001B6CB1">
      <w:pPr>
        <w:spacing w:before="120" w:after="120"/>
        <w:jc w:val="left"/>
        <w:rPr>
          <w:noProof/>
          <w:szCs w:val="24"/>
          <w:lang w:eastAsia="en-GB"/>
        </w:rPr>
      </w:pPr>
      <w:r w:rsidRPr="00A67022">
        <w:rPr>
          <w:noProof/>
          <w:szCs w:val="24"/>
          <w:lang w:eastAsia="en-GB"/>
        </w:rPr>
        <w:t>The main factors determining whether a company is an SME are:</w:t>
      </w:r>
    </w:p>
    <w:p w14:paraId="6D191BDF" w14:textId="77777777" w:rsidR="00A67022" w:rsidRPr="00A67022" w:rsidRDefault="00A67022" w:rsidP="001B6CB1">
      <w:pPr>
        <w:numPr>
          <w:ilvl w:val="0"/>
          <w:numId w:val="34"/>
        </w:numPr>
        <w:spacing w:before="120" w:after="120"/>
        <w:ind w:left="0"/>
        <w:jc w:val="left"/>
        <w:rPr>
          <w:noProof/>
          <w:szCs w:val="24"/>
          <w:lang w:eastAsia="en-GB"/>
        </w:rPr>
      </w:pPr>
      <w:r w:rsidRPr="00A67022">
        <w:rPr>
          <w:b/>
          <w:bCs/>
          <w:noProof/>
          <w:szCs w:val="24"/>
          <w:lang w:eastAsia="en-GB"/>
        </w:rPr>
        <w:t>number of employees</w:t>
      </w:r>
      <w:r w:rsidRPr="00A67022">
        <w:rPr>
          <w:noProof/>
          <w:szCs w:val="24"/>
          <w:lang w:eastAsia="en-GB"/>
        </w:rPr>
        <w:t xml:space="preserve"> and</w:t>
      </w:r>
    </w:p>
    <w:p w14:paraId="774F333E" w14:textId="77777777" w:rsidR="00A67022" w:rsidRPr="00A67022" w:rsidRDefault="00A67022" w:rsidP="001B6CB1">
      <w:pPr>
        <w:numPr>
          <w:ilvl w:val="0"/>
          <w:numId w:val="34"/>
        </w:numPr>
        <w:spacing w:before="120" w:after="120"/>
        <w:ind w:left="0"/>
        <w:jc w:val="left"/>
        <w:rPr>
          <w:noProof/>
          <w:szCs w:val="24"/>
          <w:lang w:eastAsia="en-GB"/>
        </w:rPr>
      </w:pPr>
      <w:r w:rsidRPr="00A67022">
        <w:rPr>
          <w:noProof/>
          <w:szCs w:val="24"/>
          <w:lang w:eastAsia="en-GB"/>
        </w:rPr>
        <w:t xml:space="preserve">either </w:t>
      </w:r>
      <w:r w:rsidRPr="00A67022">
        <w:rPr>
          <w:b/>
          <w:bCs/>
          <w:noProof/>
          <w:szCs w:val="24"/>
          <w:lang w:eastAsia="en-GB"/>
        </w:rPr>
        <w:t>turnover</w:t>
      </w:r>
      <w:r w:rsidRPr="00A67022">
        <w:rPr>
          <w:noProof/>
          <w:szCs w:val="24"/>
          <w:lang w:eastAsia="en-GB"/>
        </w:rPr>
        <w:t xml:space="preserve"> </w:t>
      </w:r>
      <w:r w:rsidRPr="00A67022">
        <w:rPr>
          <w:b/>
          <w:noProof/>
          <w:szCs w:val="24"/>
          <w:u w:val="single"/>
          <w:lang w:eastAsia="en-GB"/>
        </w:rPr>
        <w:t>or</w:t>
      </w:r>
      <w:r w:rsidRPr="00A67022">
        <w:rPr>
          <w:noProof/>
          <w:szCs w:val="24"/>
          <w:lang w:eastAsia="en-GB"/>
        </w:rPr>
        <w:t xml:space="preserve"> </w:t>
      </w:r>
      <w:r w:rsidRPr="00A67022">
        <w:rPr>
          <w:b/>
          <w:bCs/>
          <w:noProof/>
          <w:szCs w:val="24"/>
          <w:lang w:eastAsia="en-GB"/>
        </w:rPr>
        <w:t>balance sheet total</w:t>
      </w:r>
      <w:r w:rsidRPr="00A67022">
        <w:rPr>
          <w:noProof/>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A67022" w:rsidRPr="00A67022" w14:paraId="01DFCA5F" w14:textId="77777777" w:rsidTr="0067493A">
        <w:trPr>
          <w:tblCellSpacing w:w="15" w:type="dxa"/>
        </w:trPr>
        <w:tc>
          <w:tcPr>
            <w:tcW w:w="0" w:type="auto"/>
            <w:vAlign w:val="center"/>
            <w:hideMark/>
          </w:tcPr>
          <w:p w14:paraId="346DCDD5"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Company category</w:t>
            </w:r>
            <w:r w:rsidRPr="00A67022">
              <w:rPr>
                <w:noProof/>
                <w:szCs w:val="24"/>
                <w:u w:val="single"/>
                <w:lang w:eastAsia="en-GB"/>
              </w:rPr>
              <w:t xml:space="preserve"> </w:t>
            </w:r>
          </w:p>
        </w:tc>
        <w:tc>
          <w:tcPr>
            <w:tcW w:w="0" w:type="auto"/>
            <w:vAlign w:val="center"/>
            <w:hideMark/>
          </w:tcPr>
          <w:p w14:paraId="737E250A"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Employees</w:t>
            </w:r>
            <w:r w:rsidRPr="00A67022">
              <w:rPr>
                <w:noProof/>
                <w:szCs w:val="24"/>
                <w:u w:val="single"/>
                <w:lang w:eastAsia="en-GB"/>
              </w:rPr>
              <w:t xml:space="preserve"> </w:t>
            </w:r>
          </w:p>
        </w:tc>
        <w:tc>
          <w:tcPr>
            <w:tcW w:w="0" w:type="auto"/>
            <w:vAlign w:val="center"/>
            <w:hideMark/>
          </w:tcPr>
          <w:p w14:paraId="495FE778"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Turnover</w:t>
            </w:r>
            <w:r w:rsidRPr="00A67022">
              <w:rPr>
                <w:noProof/>
                <w:szCs w:val="24"/>
                <w:u w:val="single"/>
                <w:lang w:eastAsia="en-GB"/>
              </w:rPr>
              <w:t xml:space="preserve"> </w:t>
            </w:r>
          </w:p>
        </w:tc>
        <w:tc>
          <w:tcPr>
            <w:tcW w:w="0" w:type="auto"/>
            <w:gridSpan w:val="2"/>
            <w:vAlign w:val="center"/>
            <w:hideMark/>
          </w:tcPr>
          <w:p w14:paraId="7F3FC3BA" w14:textId="77777777" w:rsidR="00A67022" w:rsidRPr="00A67022" w:rsidRDefault="00A67022" w:rsidP="001B6CB1">
            <w:pPr>
              <w:spacing w:before="120" w:after="120"/>
              <w:jc w:val="left"/>
              <w:rPr>
                <w:noProof/>
                <w:szCs w:val="24"/>
                <w:u w:val="single"/>
                <w:lang w:eastAsia="en-GB"/>
              </w:rPr>
            </w:pPr>
            <w:r w:rsidRPr="00A67022">
              <w:rPr>
                <w:noProof/>
                <w:szCs w:val="24"/>
                <w:u w:val="single"/>
                <w:lang w:eastAsia="en-GB"/>
              </w:rPr>
              <w:t>or</w:t>
            </w:r>
          </w:p>
        </w:tc>
        <w:tc>
          <w:tcPr>
            <w:tcW w:w="0" w:type="auto"/>
            <w:vAlign w:val="center"/>
            <w:hideMark/>
          </w:tcPr>
          <w:p w14:paraId="4C44AE4E"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Balance sheet total</w:t>
            </w:r>
            <w:r w:rsidRPr="00A67022">
              <w:rPr>
                <w:noProof/>
                <w:szCs w:val="24"/>
                <w:u w:val="single"/>
                <w:lang w:eastAsia="en-GB"/>
              </w:rPr>
              <w:t xml:space="preserve"> </w:t>
            </w:r>
          </w:p>
        </w:tc>
      </w:tr>
      <w:tr w:rsidR="00A67022" w:rsidRPr="00A67022" w14:paraId="225FB5A5" w14:textId="77777777" w:rsidTr="0067493A">
        <w:trPr>
          <w:tblCellSpacing w:w="15" w:type="dxa"/>
        </w:trPr>
        <w:tc>
          <w:tcPr>
            <w:tcW w:w="0" w:type="auto"/>
            <w:vAlign w:val="center"/>
            <w:hideMark/>
          </w:tcPr>
          <w:p w14:paraId="01633E6F" w14:textId="77777777" w:rsidR="00A67022" w:rsidRPr="00A67022" w:rsidRDefault="00A67022" w:rsidP="001B6CB1">
            <w:pPr>
              <w:spacing w:before="120" w:after="120"/>
              <w:jc w:val="left"/>
              <w:rPr>
                <w:noProof/>
                <w:szCs w:val="24"/>
                <w:lang w:eastAsia="en-GB"/>
              </w:rPr>
            </w:pPr>
            <w:r w:rsidRPr="00A67022">
              <w:rPr>
                <w:noProof/>
                <w:szCs w:val="24"/>
                <w:lang w:eastAsia="en-GB"/>
              </w:rPr>
              <w:t>Medium-sized</w:t>
            </w:r>
          </w:p>
        </w:tc>
        <w:tc>
          <w:tcPr>
            <w:tcW w:w="0" w:type="auto"/>
            <w:vAlign w:val="center"/>
            <w:hideMark/>
          </w:tcPr>
          <w:p w14:paraId="575EEA56" w14:textId="77777777" w:rsidR="00A67022" w:rsidRPr="00A67022" w:rsidRDefault="00A67022" w:rsidP="001B6CB1">
            <w:pPr>
              <w:spacing w:before="120" w:after="120"/>
              <w:jc w:val="left"/>
              <w:rPr>
                <w:noProof/>
                <w:szCs w:val="24"/>
                <w:lang w:eastAsia="en-GB"/>
              </w:rPr>
            </w:pPr>
            <w:r w:rsidRPr="00A67022">
              <w:rPr>
                <w:noProof/>
                <w:szCs w:val="24"/>
                <w:lang w:eastAsia="en-GB"/>
              </w:rPr>
              <w:t>&lt; 250</w:t>
            </w:r>
          </w:p>
        </w:tc>
        <w:tc>
          <w:tcPr>
            <w:tcW w:w="0" w:type="auto"/>
            <w:gridSpan w:val="2"/>
            <w:vAlign w:val="center"/>
            <w:hideMark/>
          </w:tcPr>
          <w:p w14:paraId="6F50D70D" w14:textId="77777777" w:rsidR="00A67022" w:rsidRPr="00A67022" w:rsidRDefault="00A67022" w:rsidP="001B6CB1">
            <w:pPr>
              <w:spacing w:before="120" w:after="120"/>
              <w:jc w:val="left"/>
              <w:rPr>
                <w:noProof/>
                <w:szCs w:val="24"/>
                <w:lang w:eastAsia="en-GB"/>
              </w:rPr>
            </w:pPr>
            <w:r w:rsidRPr="00A67022">
              <w:rPr>
                <w:noProof/>
                <w:szCs w:val="24"/>
                <w:lang w:eastAsia="en-GB"/>
              </w:rPr>
              <w:t>≤ € 50 m</w:t>
            </w:r>
          </w:p>
        </w:tc>
        <w:tc>
          <w:tcPr>
            <w:tcW w:w="0" w:type="auto"/>
            <w:gridSpan w:val="2"/>
            <w:vAlign w:val="center"/>
            <w:hideMark/>
          </w:tcPr>
          <w:p w14:paraId="0B56F773" w14:textId="77777777" w:rsidR="00A67022" w:rsidRPr="00A67022" w:rsidRDefault="00A67022" w:rsidP="001B6CB1">
            <w:pPr>
              <w:spacing w:before="120" w:after="120"/>
              <w:jc w:val="left"/>
              <w:rPr>
                <w:noProof/>
                <w:szCs w:val="24"/>
                <w:lang w:eastAsia="en-GB"/>
              </w:rPr>
            </w:pPr>
            <w:r w:rsidRPr="00A67022">
              <w:rPr>
                <w:noProof/>
                <w:szCs w:val="24"/>
                <w:lang w:eastAsia="en-GB"/>
              </w:rPr>
              <w:t>≤ € 43 m</w:t>
            </w:r>
          </w:p>
        </w:tc>
      </w:tr>
      <w:tr w:rsidR="00A67022" w:rsidRPr="00A67022" w14:paraId="26DA08F6" w14:textId="77777777" w:rsidTr="0067493A">
        <w:trPr>
          <w:tblCellSpacing w:w="15" w:type="dxa"/>
        </w:trPr>
        <w:tc>
          <w:tcPr>
            <w:tcW w:w="0" w:type="auto"/>
            <w:vAlign w:val="center"/>
            <w:hideMark/>
          </w:tcPr>
          <w:p w14:paraId="4CC83DA1" w14:textId="77777777" w:rsidR="00A67022" w:rsidRPr="00A67022" w:rsidRDefault="00A67022" w:rsidP="001B6CB1">
            <w:pPr>
              <w:spacing w:before="120" w:after="120"/>
              <w:jc w:val="left"/>
              <w:rPr>
                <w:noProof/>
                <w:szCs w:val="24"/>
                <w:lang w:eastAsia="en-GB"/>
              </w:rPr>
            </w:pPr>
            <w:r w:rsidRPr="00A67022">
              <w:rPr>
                <w:noProof/>
                <w:szCs w:val="24"/>
                <w:lang w:eastAsia="en-GB"/>
              </w:rPr>
              <w:t>Small</w:t>
            </w:r>
          </w:p>
        </w:tc>
        <w:tc>
          <w:tcPr>
            <w:tcW w:w="0" w:type="auto"/>
            <w:vAlign w:val="center"/>
            <w:hideMark/>
          </w:tcPr>
          <w:p w14:paraId="38F1164A" w14:textId="77777777" w:rsidR="00A67022" w:rsidRPr="00A67022" w:rsidRDefault="00A67022" w:rsidP="001B6CB1">
            <w:pPr>
              <w:spacing w:before="120" w:after="120"/>
              <w:jc w:val="left"/>
              <w:rPr>
                <w:noProof/>
                <w:szCs w:val="24"/>
                <w:lang w:eastAsia="en-GB"/>
              </w:rPr>
            </w:pPr>
            <w:r w:rsidRPr="00A67022">
              <w:rPr>
                <w:noProof/>
                <w:szCs w:val="24"/>
                <w:lang w:eastAsia="en-GB"/>
              </w:rPr>
              <w:t>&lt; 50</w:t>
            </w:r>
          </w:p>
        </w:tc>
        <w:tc>
          <w:tcPr>
            <w:tcW w:w="0" w:type="auto"/>
            <w:gridSpan w:val="2"/>
            <w:vAlign w:val="center"/>
            <w:hideMark/>
          </w:tcPr>
          <w:p w14:paraId="13F0F5B1"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c>
          <w:tcPr>
            <w:tcW w:w="0" w:type="auto"/>
            <w:gridSpan w:val="2"/>
            <w:vAlign w:val="center"/>
            <w:hideMark/>
          </w:tcPr>
          <w:p w14:paraId="1E0E54DB"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r>
      <w:tr w:rsidR="00A67022" w:rsidRPr="00A67022" w14:paraId="1890AB6F" w14:textId="77777777" w:rsidTr="0067493A">
        <w:trPr>
          <w:tblCellSpacing w:w="15" w:type="dxa"/>
        </w:trPr>
        <w:tc>
          <w:tcPr>
            <w:tcW w:w="0" w:type="auto"/>
            <w:vAlign w:val="center"/>
            <w:hideMark/>
          </w:tcPr>
          <w:p w14:paraId="15969013" w14:textId="77777777" w:rsidR="00A67022" w:rsidRPr="00A67022" w:rsidRDefault="00A67022" w:rsidP="001B6CB1">
            <w:pPr>
              <w:spacing w:before="120" w:after="120"/>
              <w:jc w:val="left"/>
              <w:rPr>
                <w:noProof/>
                <w:szCs w:val="24"/>
                <w:lang w:eastAsia="en-GB"/>
              </w:rPr>
            </w:pPr>
            <w:r w:rsidRPr="00A67022">
              <w:rPr>
                <w:noProof/>
                <w:szCs w:val="24"/>
                <w:lang w:eastAsia="en-GB"/>
              </w:rPr>
              <w:t>Micro</w:t>
            </w:r>
          </w:p>
        </w:tc>
        <w:tc>
          <w:tcPr>
            <w:tcW w:w="0" w:type="auto"/>
            <w:vAlign w:val="center"/>
            <w:hideMark/>
          </w:tcPr>
          <w:p w14:paraId="4C21E00D" w14:textId="77777777" w:rsidR="00A67022" w:rsidRPr="00A67022" w:rsidRDefault="00A67022" w:rsidP="001B6CB1">
            <w:pPr>
              <w:spacing w:before="120" w:after="120"/>
              <w:jc w:val="left"/>
              <w:rPr>
                <w:noProof/>
                <w:szCs w:val="24"/>
                <w:lang w:eastAsia="en-GB"/>
              </w:rPr>
            </w:pPr>
            <w:r w:rsidRPr="00A67022">
              <w:rPr>
                <w:noProof/>
                <w:szCs w:val="24"/>
                <w:lang w:eastAsia="en-GB"/>
              </w:rPr>
              <w:t>&lt; 10</w:t>
            </w:r>
          </w:p>
        </w:tc>
        <w:tc>
          <w:tcPr>
            <w:tcW w:w="0" w:type="auto"/>
            <w:gridSpan w:val="2"/>
            <w:vAlign w:val="center"/>
            <w:hideMark/>
          </w:tcPr>
          <w:p w14:paraId="4A9D2093"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c>
          <w:tcPr>
            <w:tcW w:w="0" w:type="auto"/>
            <w:gridSpan w:val="2"/>
            <w:vAlign w:val="center"/>
            <w:hideMark/>
          </w:tcPr>
          <w:p w14:paraId="08F776AE"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r>
    </w:tbl>
    <w:p w14:paraId="010D79F9" w14:textId="77777777" w:rsidR="00A67022" w:rsidRDefault="00A67022" w:rsidP="001B6CB1">
      <w:pPr>
        <w:spacing w:before="120" w:after="120"/>
        <w:rPr>
          <w:noProof/>
          <w:szCs w:val="24"/>
          <w:lang w:eastAsia="en-GB"/>
        </w:rPr>
      </w:pPr>
      <w:r w:rsidRPr="00A67022">
        <w:rPr>
          <w:noProof/>
          <w:szCs w:val="24"/>
          <w:lang w:eastAsia="en-GB"/>
        </w:rPr>
        <w:t>These ceilings apply to the figures for individual firms only. A firm which is part of larger grouping may need to include employee/turnover/balance sheet data from that grouping too.</w:t>
      </w:r>
    </w:p>
    <w:p w14:paraId="7D0D0538" w14:textId="77777777" w:rsidR="00A67022" w:rsidRPr="00A67022" w:rsidRDefault="00A67022" w:rsidP="001B6CB1">
      <w:pPr>
        <w:spacing w:before="120" w:after="120"/>
        <w:rPr>
          <w:b/>
          <w:noProof/>
          <w:szCs w:val="24"/>
          <w:lang w:eastAsia="en-GB"/>
        </w:rPr>
      </w:pPr>
      <w:r w:rsidRPr="00A67022">
        <w:rPr>
          <w:b/>
          <w:noProof/>
          <w:szCs w:val="24"/>
          <w:lang w:eastAsia="en-GB"/>
        </w:rPr>
        <w:t>Other interest</w:t>
      </w:r>
    </w:p>
    <w:p w14:paraId="778E2549" w14:textId="77777777" w:rsidR="00A67022" w:rsidRPr="00A67022" w:rsidRDefault="00A67022" w:rsidP="001B6CB1">
      <w:pPr>
        <w:spacing w:before="120" w:after="120"/>
        <w:rPr>
          <w:noProof/>
          <w:szCs w:val="24"/>
          <w:lang w:val="en" w:eastAsia="en-GB"/>
        </w:rPr>
      </w:pPr>
      <w:r w:rsidRPr="00A67022">
        <w:rPr>
          <w:noProof/>
          <w:szCs w:val="24"/>
          <w:lang w:val="en" w:eastAsia="en-GB"/>
        </w:rPr>
        <w:t>Interest which is not possible to classify in any other category.</w:t>
      </w:r>
    </w:p>
    <w:p w14:paraId="23395523" w14:textId="77777777" w:rsidR="00A67022" w:rsidRPr="00A67022" w:rsidRDefault="00A67022" w:rsidP="001B6CB1">
      <w:pPr>
        <w:spacing w:before="120" w:after="120"/>
        <w:jc w:val="center"/>
        <w:rPr>
          <w:noProof/>
          <w:u w:val="single"/>
        </w:rPr>
      </w:pPr>
      <w:r w:rsidRPr="00A67022">
        <w:rPr>
          <w:noProof/>
          <w:szCs w:val="24"/>
          <w:lang w:val="en" w:eastAsia="en-GB"/>
        </w:rPr>
        <w:t>***</w:t>
      </w:r>
    </w:p>
    <w:p w14:paraId="6983DDAE" w14:textId="77777777" w:rsidR="00A67022" w:rsidRPr="00A67022" w:rsidRDefault="00A67022" w:rsidP="001B6CB1">
      <w:pPr>
        <w:spacing w:before="120" w:after="120"/>
        <w:jc w:val="center"/>
        <w:rPr>
          <w:noProof/>
          <w:szCs w:val="24"/>
        </w:rPr>
      </w:pPr>
      <w:r w:rsidRPr="00A67022">
        <w:rPr>
          <w:noProof/>
          <w:u w:val="single"/>
        </w:rPr>
        <w:br w:type="page"/>
        <w:t>To be filled in by individuals applying to be appointed as Type B members and organisations applying to be appointed as Type C members</w:t>
      </w:r>
    </w:p>
    <w:p w14:paraId="02DC3E5F" w14:textId="77777777" w:rsidR="00A67022" w:rsidRPr="00A67022" w:rsidRDefault="00A67022" w:rsidP="001B6CB1">
      <w:pPr>
        <w:spacing w:before="120" w:after="120"/>
        <w:rPr>
          <w:noProof/>
          <w:szCs w:val="24"/>
        </w:rPr>
      </w:pPr>
      <w:r w:rsidRPr="00A67022">
        <w:rPr>
          <w:noProof/>
          <w:szCs w:val="24"/>
        </w:rPr>
        <w:t xml:space="preserve">Please select one </w:t>
      </w:r>
      <w:r w:rsidRPr="00A67022">
        <w:rPr>
          <w:b/>
          <w:noProof/>
          <w:szCs w:val="24"/>
          <w:u w:val="single"/>
        </w:rPr>
        <w:t>or more policy areas</w:t>
      </w:r>
      <w:r w:rsidRPr="00A67022">
        <w:rPr>
          <w:noProof/>
          <w:szCs w:val="24"/>
        </w:rPr>
        <w:t xml:space="preserve"> in which you/your organisation</w:t>
      </w:r>
      <w:r w:rsidRPr="00A67022">
        <w:rPr>
          <w:noProof/>
          <w:szCs w:val="24"/>
          <w:vertAlign w:val="superscript"/>
        </w:rPr>
        <w:footnoteReference w:id="13"/>
      </w:r>
      <w:r w:rsidRPr="00A67022">
        <w:rPr>
          <w:noProof/>
          <w:szCs w:val="24"/>
        </w:rPr>
        <w:t xml:space="preserve"> operate(s):</w:t>
      </w:r>
    </w:p>
    <w:p w14:paraId="5651740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Agriculture</w:t>
      </w:r>
    </w:p>
    <w:p w14:paraId="0DDD7FF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Archaeology</w:t>
      </w:r>
    </w:p>
    <w:p w14:paraId="05824F5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Architecture</w:t>
      </w:r>
    </w:p>
    <w:p w14:paraId="732B849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Audiovisual and media</w:t>
      </w:r>
    </w:p>
    <w:p w14:paraId="67898A1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Audit</w:t>
      </w:r>
    </w:p>
    <w:p w14:paraId="22835EE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Banking</w:t>
      </w:r>
    </w:p>
    <w:p w14:paraId="24DCE03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Biodiversity</w:t>
      </w:r>
    </w:p>
    <w:p w14:paraId="48929A7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Civil protection</w:t>
      </w:r>
    </w:p>
    <w:p w14:paraId="3B3B893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Civil service</w:t>
      </w:r>
    </w:p>
    <w:p w14:paraId="760BC43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Climate</w:t>
      </w:r>
    </w:p>
    <w:p w14:paraId="3C74606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Competition</w:t>
      </w:r>
    </w:p>
    <w:p w14:paraId="57A24BC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Conservation</w:t>
      </w:r>
    </w:p>
    <w:p w14:paraId="084198F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Consumer affairs</w:t>
      </w:r>
    </w:p>
    <w:p w14:paraId="5794F6E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Culture</w:t>
      </w:r>
    </w:p>
    <w:p w14:paraId="08D0828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Cultural Heritage</w:t>
      </w:r>
    </w:p>
    <w:p w14:paraId="422BB4D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Cultural Landscape</w:t>
      </w:r>
    </w:p>
    <w:p w14:paraId="21C50FA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Customs</w:t>
      </w:r>
    </w:p>
    <w:p w14:paraId="1FF6E71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Development</w:t>
      </w:r>
    </w:p>
    <w:p w14:paraId="5E0D352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Disaster Risk Reduction</w:t>
      </w:r>
    </w:p>
    <w:p w14:paraId="3BBBF48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Economy</w:t>
      </w:r>
    </w:p>
    <w:p w14:paraId="34A19C9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Education</w:t>
      </w:r>
    </w:p>
    <w:p w14:paraId="37011EC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Employment and social affairs</w:t>
      </w:r>
    </w:p>
    <w:p w14:paraId="41059A0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Energy</w:t>
      </w:r>
    </w:p>
    <w:p w14:paraId="0EF3803A"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(chemical)</w:t>
      </w:r>
    </w:p>
    <w:p w14:paraId="2E8AD79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(civil)</w:t>
      </w:r>
    </w:p>
    <w:p w14:paraId="1F7D56E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(infrastructure)</w:t>
      </w:r>
    </w:p>
    <w:p w14:paraId="267BCBB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(IT)</w:t>
      </w:r>
    </w:p>
    <w:p w14:paraId="7642DF4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(maritime)</w:t>
      </w:r>
    </w:p>
    <w:p w14:paraId="7E7BAE2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(space policy)</w:t>
      </w:r>
    </w:p>
    <w:p w14:paraId="69D523F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Engineering (space research)</w:t>
      </w:r>
    </w:p>
    <w:p w14:paraId="30D0FF04"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Enlargement</w:t>
      </w:r>
    </w:p>
    <w:p w14:paraId="5CD3F8D8"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Environment</w:t>
      </w:r>
    </w:p>
    <w:p w14:paraId="4AFE5FBE"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Equal opportunities</w:t>
      </w:r>
    </w:p>
    <w:p w14:paraId="1BABDDBC" w14:textId="77777777" w:rsidR="00A67022" w:rsidRPr="00A67022" w:rsidRDefault="00A67022" w:rsidP="001B6CB1">
      <w:pPr>
        <w:numPr>
          <w:ilvl w:val="0"/>
          <w:numId w:val="35"/>
        </w:numPr>
        <w:spacing w:before="120" w:after="120"/>
        <w:ind w:left="0"/>
        <w:contextualSpacing/>
        <w:jc w:val="left"/>
        <w:rPr>
          <w:noProof/>
          <w:szCs w:val="24"/>
          <w:lang w:val="fr-BE"/>
        </w:rPr>
      </w:pPr>
      <w:r w:rsidRPr="00A67022">
        <w:rPr>
          <w:noProof/>
          <w:szCs w:val="24"/>
          <w:lang w:val="fr-BE"/>
        </w:rPr>
        <w:t>External relations</w:t>
      </w:r>
    </w:p>
    <w:p w14:paraId="2B66236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External trade</w:t>
      </w:r>
    </w:p>
    <w:p w14:paraId="08680EEB"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Finance</w:t>
      </w:r>
    </w:p>
    <w:p w14:paraId="1B10F63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Fisheries and aquaculture</w:t>
      </w:r>
    </w:p>
    <w:p w14:paraId="74C228D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Food safety</w:t>
      </w:r>
    </w:p>
    <w:p w14:paraId="57A6AFC7"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Forestry</w:t>
      </w:r>
    </w:p>
    <w:p w14:paraId="30B24B1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Fundamental rights</w:t>
      </w:r>
    </w:p>
    <w:p w14:paraId="42F8B85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Humanitarian aid</w:t>
      </w:r>
    </w:p>
    <w:p w14:paraId="5AC4671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Industry</w:t>
      </w:r>
    </w:p>
    <w:p w14:paraId="3BB327B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Information society</w:t>
      </w:r>
    </w:p>
    <w:p w14:paraId="6307227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Innovation</w:t>
      </w:r>
    </w:p>
    <w:p w14:paraId="23C3308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Insurance</w:t>
      </w:r>
    </w:p>
    <w:p w14:paraId="1228EB4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Labour</w:t>
      </w:r>
    </w:p>
    <w:p w14:paraId="46D6ECE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Land management</w:t>
      </w:r>
    </w:p>
    <w:p w14:paraId="3E4AC87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(civil)</w:t>
      </w:r>
    </w:p>
    <w:p w14:paraId="55F9245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(corporate)</w:t>
      </w:r>
    </w:p>
    <w:p w14:paraId="51F416C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(criminal)</w:t>
      </w:r>
    </w:p>
    <w:p w14:paraId="1C1A2C0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Law (taxation)</w:t>
      </w:r>
    </w:p>
    <w:p w14:paraId="3317E5AE"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Linguistics and Terminology</w:t>
      </w:r>
    </w:p>
    <w:p w14:paraId="36D31595"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Livestock</w:t>
      </w:r>
    </w:p>
    <w:p w14:paraId="5AEFD90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Medical profession</w:t>
      </w:r>
    </w:p>
    <w:p w14:paraId="3E65007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Migration</w:t>
      </w:r>
    </w:p>
    <w:p w14:paraId="43CE92F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Natural resources</w:t>
      </w:r>
    </w:p>
    <w:p w14:paraId="66E8019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Plant production</w:t>
      </w:r>
    </w:p>
    <w:p w14:paraId="6D92CA9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affairs</w:t>
      </w:r>
    </w:p>
    <w:p w14:paraId="3373B61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health</w:t>
      </w:r>
    </w:p>
    <w:p w14:paraId="791C532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Public relations</w:t>
      </w:r>
    </w:p>
    <w:p w14:paraId="4EAF337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Raw materials</w:t>
      </w:r>
    </w:p>
    <w:p w14:paraId="3255777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Research</w:t>
      </w:r>
    </w:p>
    <w:p w14:paraId="13D46B3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Science</w:t>
      </w:r>
    </w:p>
    <w:p w14:paraId="5722012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 xml:space="preserve">Science diplomacy </w:t>
      </w:r>
    </w:p>
    <w:p w14:paraId="4E93561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Security</w:t>
      </w:r>
    </w:p>
    <w:p w14:paraId="055B76A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Smart specialisation</w:t>
      </w:r>
    </w:p>
    <w:p w14:paraId="20E459B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Social service</w:t>
      </w:r>
    </w:p>
    <w:p w14:paraId="7351671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Space and Satellites (policy)</w:t>
      </w:r>
    </w:p>
    <w:p w14:paraId="14EBBE83"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Space and Satellites (research)</w:t>
      </w:r>
    </w:p>
    <w:p w14:paraId="32F85812"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Sport</w:t>
      </w:r>
    </w:p>
    <w:p w14:paraId="7C577204"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Statistics</w:t>
      </w:r>
    </w:p>
    <w:p w14:paraId="41BE0E98"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Sustainable Development</w:t>
      </w:r>
    </w:p>
    <w:p w14:paraId="3342C2E6"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Systemic eco-innovation</w:t>
      </w:r>
    </w:p>
    <w:p w14:paraId="233BB7B1"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Tax</w:t>
      </w:r>
    </w:p>
    <w:p w14:paraId="4502B560"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Trade</w:t>
      </w:r>
    </w:p>
    <w:p w14:paraId="13F506E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Training</w:t>
      </w:r>
    </w:p>
    <w:p w14:paraId="3A17B73F"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Transport</w:t>
      </w:r>
    </w:p>
    <w:p w14:paraId="3ADDBD1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Urban development</w:t>
      </w:r>
    </w:p>
    <w:p w14:paraId="67ACB11D"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Water</w:t>
      </w:r>
    </w:p>
    <w:p w14:paraId="67138C7C"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Youth</w:t>
      </w:r>
    </w:p>
    <w:p w14:paraId="740160E9" w14:textId="77777777" w:rsidR="00A67022" w:rsidRPr="00A67022" w:rsidRDefault="00A67022" w:rsidP="001B6CB1">
      <w:pPr>
        <w:numPr>
          <w:ilvl w:val="0"/>
          <w:numId w:val="35"/>
        </w:numPr>
        <w:spacing w:before="120" w:after="120"/>
        <w:ind w:left="0"/>
        <w:contextualSpacing/>
        <w:jc w:val="left"/>
        <w:rPr>
          <w:noProof/>
          <w:szCs w:val="24"/>
        </w:rPr>
      </w:pPr>
      <w:r w:rsidRPr="00A67022">
        <w:rPr>
          <w:noProof/>
          <w:szCs w:val="24"/>
        </w:rPr>
        <w:t>Other</w:t>
      </w:r>
    </w:p>
    <w:p w14:paraId="73EFD21D" w14:textId="77777777" w:rsidR="00A67022" w:rsidRPr="00A67022" w:rsidRDefault="00A67022" w:rsidP="001B6CB1">
      <w:pPr>
        <w:spacing w:before="120" w:after="120"/>
        <w:rPr>
          <w:noProof/>
          <w:u w:val="single"/>
        </w:rPr>
      </w:pPr>
    </w:p>
    <w:p w14:paraId="525C8BF5" w14:textId="77777777" w:rsidR="00F53FA9" w:rsidRDefault="00A67022" w:rsidP="001B6CB1">
      <w:pPr>
        <w:spacing w:before="120" w:after="120"/>
        <w:rPr>
          <w:noProof/>
          <w:u w:val="single"/>
        </w:rPr>
      </w:pPr>
      <w:r w:rsidRPr="00A67022">
        <w:rPr>
          <w:noProof/>
          <w:u w:val="single"/>
        </w:rPr>
        <w:br w:type="page"/>
      </w:r>
    </w:p>
    <w:p w14:paraId="437225B9" w14:textId="77777777" w:rsidR="00A67022" w:rsidRPr="00A67022" w:rsidRDefault="00A67022" w:rsidP="001B6CB1">
      <w:pPr>
        <w:spacing w:before="120" w:after="120"/>
        <w:rPr>
          <w:noProof/>
          <w:u w:val="single"/>
        </w:rPr>
      </w:pPr>
      <w:r w:rsidRPr="00A67022">
        <w:rPr>
          <w:noProof/>
          <w:u w:val="single"/>
        </w:rPr>
        <w:t>For individuals applying to be appointed as Type B members</w:t>
      </w:r>
    </w:p>
    <w:p w14:paraId="0D1DFD62" w14:textId="77777777" w:rsidR="00A67022" w:rsidRPr="00A67022" w:rsidRDefault="00A67022" w:rsidP="001B6CB1">
      <w:pPr>
        <w:spacing w:before="120" w:after="120"/>
        <w:rPr>
          <w:noProof/>
        </w:rPr>
      </w:pPr>
      <w:r w:rsidRPr="00A67022">
        <w:rPr>
          <w:noProof/>
        </w:rPr>
        <w:t>Title: ………………….</w:t>
      </w:r>
    </w:p>
    <w:p w14:paraId="528E3D8A" w14:textId="77777777" w:rsidR="00A67022" w:rsidRPr="00A67022" w:rsidRDefault="00A67022" w:rsidP="001B6CB1">
      <w:pPr>
        <w:spacing w:before="120" w:after="120"/>
        <w:rPr>
          <w:noProof/>
        </w:rPr>
      </w:pPr>
      <w:r w:rsidRPr="00A67022">
        <w:rPr>
          <w:noProof/>
        </w:rPr>
        <w:t>Surname</w:t>
      </w:r>
      <w:r w:rsidRPr="00A67022">
        <w:rPr>
          <w:noProof/>
          <w:vertAlign w:val="superscript"/>
        </w:rPr>
        <w:footnoteReference w:id="14"/>
      </w:r>
      <w:r w:rsidRPr="00A67022">
        <w:rPr>
          <w:noProof/>
        </w:rPr>
        <w:t>: ………………….</w:t>
      </w:r>
    </w:p>
    <w:p w14:paraId="35DBC607" w14:textId="77777777" w:rsidR="00A67022" w:rsidRPr="00A67022" w:rsidRDefault="00A67022" w:rsidP="001B6CB1">
      <w:pPr>
        <w:spacing w:before="120" w:after="120"/>
        <w:rPr>
          <w:noProof/>
        </w:rPr>
      </w:pPr>
      <w:r w:rsidRPr="00A67022">
        <w:rPr>
          <w:noProof/>
        </w:rPr>
        <w:t>First name</w:t>
      </w:r>
      <w:r w:rsidRPr="00A67022">
        <w:rPr>
          <w:noProof/>
          <w:vertAlign w:val="superscript"/>
        </w:rPr>
        <w:footnoteReference w:id="15"/>
      </w:r>
      <w:r w:rsidRPr="00A67022">
        <w:rPr>
          <w:noProof/>
        </w:rPr>
        <w:t>: ………………….</w:t>
      </w:r>
    </w:p>
    <w:p w14:paraId="4B48CDCA" w14:textId="77777777" w:rsidR="00A67022" w:rsidRPr="00A67022" w:rsidRDefault="00A67022" w:rsidP="001B6CB1">
      <w:pPr>
        <w:spacing w:before="120" w:after="120"/>
        <w:rPr>
          <w:noProof/>
        </w:rPr>
      </w:pPr>
      <w:r w:rsidRPr="00A67022">
        <w:rPr>
          <w:noProof/>
        </w:rPr>
        <w:t>Date: ………………….</w:t>
      </w:r>
    </w:p>
    <w:p w14:paraId="430B90A7" w14:textId="77777777" w:rsidR="00A67022" w:rsidRPr="00A67022" w:rsidRDefault="00A67022" w:rsidP="001B6CB1">
      <w:pPr>
        <w:spacing w:before="120" w:after="120"/>
        <w:rPr>
          <w:noProof/>
        </w:rPr>
      </w:pPr>
      <w:r w:rsidRPr="00A67022">
        <w:rPr>
          <w:noProof/>
        </w:rPr>
        <w:t>Signature …………………..</w:t>
      </w:r>
    </w:p>
    <w:p w14:paraId="2DB94171" w14:textId="77777777" w:rsidR="00A67022" w:rsidRPr="00A67022" w:rsidRDefault="00A67022" w:rsidP="001B6CB1">
      <w:pPr>
        <w:spacing w:before="120" w:after="120"/>
        <w:rPr>
          <w:noProof/>
          <w:u w:val="single"/>
        </w:rPr>
      </w:pPr>
    </w:p>
    <w:p w14:paraId="37105FAC" w14:textId="77777777" w:rsidR="00A67022" w:rsidRPr="00A67022" w:rsidRDefault="00A67022" w:rsidP="001B6CB1">
      <w:pPr>
        <w:spacing w:before="120" w:after="120"/>
        <w:rPr>
          <w:noProof/>
          <w:u w:val="single"/>
        </w:rPr>
      </w:pPr>
      <w:r w:rsidRPr="00A67022">
        <w:rPr>
          <w:noProof/>
          <w:u w:val="single"/>
        </w:rPr>
        <w:t xml:space="preserve">For organisations applying to be appointed as Type C members </w:t>
      </w:r>
    </w:p>
    <w:p w14:paraId="0A33183D" w14:textId="77777777" w:rsidR="00A67022" w:rsidRPr="00A67022" w:rsidRDefault="00A67022" w:rsidP="001B6CB1">
      <w:pPr>
        <w:spacing w:before="120" w:after="120"/>
        <w:rPr>
          <w:noProof/>
        </w:rPr>
      </w:pPr>
      <w:r w:rsidRPr="00A67022">
        <w:rPr>
          <w:noProof/>
        </w:rPr>
        <w:t>Name of the organisation</w:t>
      </w:r>
      <w:r w:rsidRPr="00A67022">
        <w:rPr>
          <w:noProof/>
          <w:vertAlign w:val="superscript"/>
        </w:rPr>
        <w:footnoteReference w:id="16"/>
      </w:r>
      <w:r w:rsidRPr="00A67022">
        <w:rPr>
          <w:noProof/>
        </w:rPr>
        <w:t>: ………………….</w:t>
      </w:r>
    </w:p>
    <w:p w14:paraId="65358BF6" w14:textId="77777777" w:rsidR="00A67022" w:rsidRPr="00A67022" w:rsidRDefault="00A67022" w:rsidP="001B6CB1">
      <w:pPr>
        <w:spacing w:before="120" w:after="120"/>
        <w:rPr>
          <w:noProof/>
        </w:rPr>
      </w:pPr>
      <w:r w:rsidRPr="00A67022">
        <w:rPr>
          <w:noProof/>
        </w:rPr>
        <w:t>Surname of the representative proposed: ………………….</w:t>
      </w:r>
    </w:p>
    <w:p w14:paraId="52475839" w14:textId="77777777" w:rsidR="00A67022" w:rsidRPr="00A67022" w:rsidRDefault="00A67022" w:rsidP="001B6CB1">
      <w:pPr>
        <w:spacing w:before="120" w:after="120"/>
        <w:rPr>
          <w:noProof/>
        </w:rPr>
      </w:pPr>
      <w:r w:rsidRPr="00A67022">
        <w:rPr>
          <w:noProof/>
        </w:rPr>
        <w:t>First name of the representative proposed: ………………….</w:t>
      </w:r>
    </w:p>
    <w:p w14:paraId="16106637" w14:textId="77777777" w:rsidR="00A67022" w:rsidRPr="00A67022" w:rsidRDefault="00A67022" w:rsidP="001B6CB1">
      <w:pPr>
        <w:spacing w:before="120" w:after="120"/>
        <w:rPr>
          <w:noProof/>
        </w:rPr>
      </w:pPr>
      <w:r w:rsidRPr="00A67022">
        <w:rPr>
          <w:noProof/>
        </w:rPr>
        <w:t>Surname of the person applying on behalf of the organisation: ………………….</w:t>
      </w:r>
    </w:p>
    <w:p w14:paraId="0E2E07DA" w14:textId="77777777" w:rsidR="00A67022" w:rsidRPr="00A67022" w:rsidRDefault="00A67022" w:rsidP="001B6CB1">
      <w:pPr>
        <w:spacing w:before="120" w:after="120"/>
        <w:rPr>
          <w:noProof/>
        </w:rPr>
      </w:pPr>
      <w:r w:rsidRPr="00A67022">
        <w:rPr>
          <w:noProof/>
        </w:rPr>
        <w:t>First name of the person applying on behalf of the organisation: ………………….</w:t>
      </w:r>
    </w:p>
    <w:p w14:paraId="16EFEEB2" w14:textId="77777777" w:rsidR="00A67022" w:rsidRPr="00A67022" w:rsidRDefault="00A67022" w:rsidP="001B6CB1">
      <w:pPr>
        <w:spacing w:before="120" w:after="120"/>
        <w:rPr>
          <w:noProof/>
        </w:rPr>
      </w:pPr>
      <w:r w:rsidRPr="00A67022">
        <w:rPr>
          <w:noProof/>
        </w:rPr>
        <w:t>Date: ………………….</w:t>
      </w:r>
    </w:p>
    <w:p w14:paraId="0DA4D47F" w14:textId="77777777" w:rsidR="00A67022" w:rsidRPr="00A67022" w:rsidRDefault="00A67022" w:rsidP="001B6CB1">
      <w:pPr>
        <w:spacing w:before="120" w:after="120"/>
        <w:rPr>
          <w:noProof/>
        </w:rPr>
      </w:pPr>
      <w:r w:rsidRPr="00A67022">
        <w:rPr>
          <w:noProof/>
        </w:rPr>
        <w:t>Signature …………………..</w:t>
      </w:r>
    </w:p>
    <w:p w14:paraId="0778B799" w14:textId="77777777" w:rsidR="00A67022" w:rsidRPr="00A67022" w:rsidRDefault="00A67022" w:rsidP="00B92117">
      <w:pPr>
        <w:spacing w:before="120" w:after="120"/>
        <w:jc w:val="center"/>
        <w:rPr>
          <w:noProof/>
          <w:sz w:val="28"/>
        </w:rPr>
      </w:pPr>
      <w:r w:rsidRPr="00A67022">
        <w:rPr>
          <w:b/>
          <w:noProof/>
          <w:sz w:val="28"/>
          <w:szCs w:val="24"/>
        </w:rPr>
        <w:br w:type="page"/>
      </w:r>
      <w:r w:rsidRPr="00A67022">
        <w:rPr>
          <w:b/>
          <w:noProof/>
          <w:sz w:val="28"/>
        </w:rPr>
        <w:t>Annex II: Selection criteria form</w:t>
      </w:r>
      <w:r w:rsidRPr="00A67022">
        <w:rPr>
          <w:b/>
          <w:noProof/>
          <w:sz w:val="28"/>
          <w:vertAlign w:val="superscript"/>
          <w:lang w:val="fr-BE"/>
        </w:rPr>
        <w:footnoteReference w:id="17"/>
      </w:r>
    </w:p>
    <w:p w14:paraId="3D28298C" w14:textId="77777777" w:rsidR="00FF0E1C" w:rsidRDefault="00A67022" w:rsidP="00CA566B">
      <w:pPr>
        <w:tabs>
          <w:tab w:val="right" w:leader="dot" w:pos="9071"/>
        </w:tabs>
        <w:spacing w:before="120" w:after="120"/>
        <w:ind w:hanging="850"/>
        <w:rPr>
          <w:noProof/>
          <w:color w:val="000000"/>
          <w:szCs w:val="24"/>
          <w:lang w:val="en-US" w:eastAsia="en-GB"/>
        </w:rPr>
      </w:pPr>
      <w:r w:rsidRPr="00A67022">
        <w:rPr>
          <w:noProof/>
          <w:szCs w:val="24"/>
        </w:rPr>
        <w:t xml:space="preserve">Applicants are requested to describe how they fulfil </w:t>
      </w:r>
      <w:r w:rsidRPr="00A67022">
        <w:rPr>
          <w:noProof/>
          <w:color w:val="000000"/>
          <w:szCs w:val="24"/>
          <w:lang w:val="en-US" w:eastAsia="en-GB"/>
        </w:rPr>
        <w:t>the selection criteria listed in this call.</w:t>
      </w:r>
    </w:p>
    <w:p w14:paraId="48CEA5D8" w14:textId="77777777" w:rsidR="00FF0E1C" w:rsidRDefault="00FF0E1C" w:rsidP="00CA566B">
      <w:pPr>
        <w:tabs>
          <w:tab w:val="right" w:leader="dot" w:pos="9071"/>
        </w:tabs>
        <w:spacing w:before="120" w:after="120"/>
        <w:ind w:hanging="850"/>
        <w:rPr>
          <w:noProof/>
          <w:color w:val="000000"/>
          <w:szCs w:val="24"/>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4373"/>
      </w:tblGrid>
      <w:tr w:rsidR="00FF0E1C" w:rsidRPr="00A67022" w14:paraId="4BD4AE5D" w14:textId="77777777" w:rsidTr="00E410FA">
        <w:tc>
          <w:tcPr>
            <w:tcW w:w="4461" w:type="dxa"/>
            <w:shd w:val="clear" w:color="auto" w:fill="auto"/>
          </w:tcPr>
          <w:p w14:paraId="3ABD1BF9" w14:textId="3AE7237A" w:rsidR="00E410FA" w:rsidRPr="008C3835" w:rsidRDefault="000B1D5F" w:rsidP="008C3835">
            <w:pPr>
              <w:tabs>
                <w:tab w:val="left" w:pos="0"/>
              </w:tabs>
              <w:spacing w:before="120" w:after="120"/>
              <w:rPr>
                <w:noProof/>
                <w:szCs w:val="24"/>
              </w:rPr>
            </w:pPr>
            <w:r>
              <w:rPr>
                <w:noProof/>
                <w:szCs w:val="24"/>
              </w:rPr>
              <w:t>P</w:t>
            </w:r>
            <w:r w:rsidRPr="000B1D5F">
              <w:rPr>
                <w:noProof/>
                <w:szCs w:val="24"/>
              </w:rPr>
              <w:t xml:space="preserve">roven and relevant competence and experience, including at European and / or international level, in areas relevant to road infrastructure, </w:t>
            </w:r>
            <w:r>
              <w:rPr>
                <w:noProof/>
                <w:szCs w:val="24"/>
              </w:rPr>
              <w:t>and road design &amp; development (all applicants)</w:t>
            </w:r>
            <w:r w:rsidR="008C3835">
              <w:rPr>
                <w:noProof/>
                <w:szCs w:val="24"/>
              </w:rPr>
              <w:t>.</w:t>
            </w:r>
          </w:p>
        </w:tc>
        <w:tc>
          <w:tcPr>
            <w:tcW w:w="4373" w:type="dxa"/>
            <w:shd w:val="clear" w:color="auto" w:fill="auto"/>
          </w:tcPr>
          <w:p w14:paraId="03E6E465" w14:textId="77777777" w:rsidR="00FF0E1C" w:rsidRPr="00A67022" w:rsidRDefault="00FF0E1C" w:rsidP="0067493A">
            <w:pPr>
              <w:tabs>
                <w:tab w:val="left" w:pos="0"/>
              </w:tabs>
              <w:spacing w:before="120" w:after="120"/>
              <w:rPr>
                <w:noProof/>
                <w:szCs w:val="24"/>
              </w:rPr>
            </w:pPr>
          </w:p>
        </w:tc>
      </w:tr>
      <w:tr w:rsidR="000B1D5F" w:rsidRPr="00A67022" w14:paraId="092EDE39" w14:textId="77777777" w:rsidTr="00E410FA">
        <w:tc>
          <w:tcPr>
            <w:tcW w:w="4461" w:type="dxa"/>
            <w:shd w:val="clear" w:color="auto" w:fill="auto"/>
          </w:tcPr>
          <w:p w14:paraId="70D65C4B" w14:textId="16535BA4" w:rsidR="000B1D5F" w:rsidRPr="00A67022" w:rsidRDefault="000B1D5F" w:rsidP="003D0480">
            <w:pPr>
              <w:tabs>
                <w:tab w:val="left" w:pos="0"/>
              </w:tabs>
              <w:spacing w:before="120" w:after="120"/>
              <w:rPr>
                <w:noProof/>
                <w:szCs w:val="24"/>
              </w:rPr>
            </w:pPr>
            <w:r>
              <w:rPr>
                <w:noProof/>
                <w:szCs w:val="24"/>
              </w:rPr>
              <w:t>K</w:t>
            </w:r>
            <w:r w:rsidRPr="000B1D5F">
              <w:rPr>
                <w:noProof/>
                <w:szCs w:val="24"/>
              </w:rPr>
              <w:t>nowledge in the field of road user behaviour, especially with respect to vulnerable road users, as well as in the field of connected and automated mobility and intelligent transport systems are an asset</w:t>
            </w:r>
            <w:r w:rsidR="008C3835">
              <w:rPr>
                <w:noProof/>
                <w:szCs w:val="24"/>
              </w:rPr>
              <w:t xml:space="preserve"> (all applicants).</w:t>
            </w:r>
          </w:p>
        </w:tc>
        <w:tc>
          <w:tcPr>
            <w:tcW w:w="4373" w:type="dxa"/>
            <w:shd w:val="clear" w:color="auto" w:fill="auto"/>
          </w:tcPr>
          <w:p w14:paraId="6A9FA2A1" w14:textId="77777777" w:rsidR="000B1D5F" w:rsidRPr="00A67022" w:rsidRDefault="000B1D5F" w:rsidP="0067493A">
            <w:pPr>
              <w:tabs>
                <w:tab w:val="left" w:pos="0"/>
              </w:tabs>
              <w:spacing w:before="120" w:after="120"/>
              <w:rPr>
                <w:noProof/>
                <w:szCs w:val="24"/>
              </w:rPr>
            </w:pPr>
          </w:p>
        </w:tc>
      </w:tr>
      <w:tr w:rsidR="00FF0E1C" w:rsidRPr="00A67022" w14:paraId="7468B1CB" w14:textId="77777777" w:rsidTr="00E410FA">
        <w:tc>
          <w:tcPr>
            <w:tcW w:w="4461" w:type="dxa"/>
            <w:shd w:val="clear" w:color="auto" w:fill="auto"/>
          </w:tcPr>
          <w:p w14:paraId="3931FE0D" w14:textId="47902C79" w:rsidR="00FF0E1C" w:rsidRPr="00A67022" w:rsidRDefault="00FF0E1C" w:rsidP="008C3835">
            <w:pPr>
              <w:tabs>
                <w:tab w:val="left" w:pos="0"/>
              </w:tabs>
              <w:spacing w:before="120" w:after="120"/>
              <w:rPr>
                <w:noProof/>
                <w:szCs w:val="24"/>
              </w:rPr>
            </w:pPr>
            <w:r w:rsidRPr="00A67022">
              <w:rPr>
                <w:noProof/>
                <w:szCs w:val="24"/>
              </w:rPr>
              <w:t xml:space="preserve">Proven capacity to represent effectively the position shared by stakeholders </w:t>
            </w:r>
            <w:r w:rsidR="000B1D5F" w:rsidRPr="000B1D5F">
              <w:rPr>
                <w:noProof/>
                <w:szCs w:val="24"/>
              </w:rPr>
              <w:t>(individuals applying to be appointed in order to represent a common interest only)</w:t>
            </w:r>
            <w:r w:rsidR="008C3835">
              <w:rPr>
                <w:noProof/>
                <w:szCs w:val="24"/>
              </w:rPr>
              <w:t>.</w:t>
            </w:r>
          </w:p>
        </w:tc>
        <w:tc>
          <w:tcPr>
            <w:tcW w:w="4373" w:type="dxa"/>
            <w:shd w:val="clear" w:color="auto" w:fill="auto"/>
          </w:tcPr>
          <w:p w14:paraId="4DEC1183" w14:textId="77777777" w:rsidR="00FF0E1C" w:rsidRPr="00A67022" w:rsidRDefault="00FF0E1C" w:rsidP="0067493A">
            <w:pPr>
              <w:tabs>
                <w:tab w:val="left" w:pos="0"/>
              </w:tabs>
              <w:spacing w:before="120" w:after="120"/>
              <w:rPr>
                <w:noProof/>
                <w:szCs w:val="24"/>
              </w:rPr>
            </w:pPr>
          </w:p>
        </w:tc>
      </w:tr>
      <w:tr w:rsidR="00FF0E1C" w:rsidRPr="00A67022" w14:paraId="76BE7F09" w14:textId="77777777" w:rsidTr="00E410FA">
        <w:tc>
          <w:tcPr>
            <w:tcW w:w="4461" w:type="dxa"/>
            <w:shd w:val="clear" w:color="auto" w:fill="auto"/>
          </w:tcPr>
          <w:p w14:paraId="6F79A577" w14:textId="0106E7B1" w:rsidR="00FF0E1C" w:rsidRPr="00A67022" w:rsidRDefault="00FF0E1C" w:rsidP="008C3835">
            <w:pPr>
              <w:tabs>
                <w:tab w:val="left" w:pos="0"/>
              </w:tabs>
              <w:spacing w:before="120" w:after="120"/>
              <w:rPr>
                <w:noProof/>
                <w:szCs w:val="24"/>
              </w:rPr>
            </w:pPr>
            <w:r w:rsidRPr="00A67022">
              <w:rPr>
                <w:noProof/>
                <w:color w:val="000000"/>
                <w:szCs w:val="24"/>
                <w:lang w:val="en-US" w:eastAsia="en-GB"/>
              </w:rPr>
              <w:t xml:space="preserve">Competence, experience and hierarchical level of the proposed representatives </w:t>
            </w:r>
            <w:r w:rsidR="000B1D5F">
              <w:rPr>
                <w:noProof/>
                <w:color w:val="000000"/>
                <w:szCs w:val="24"/>
                <w:lang w:val="en-US" w:eastAsia="en-GB"/>
              </w:rPr>
              <w:t>(organizations only)</w:t>
            </w:r>
            <w:r w:rsidR="008C3835">
              <w:rPr>
                <w:noProof/>
                <w:color w:val="000000"/>
                <w:szCs w:val="24"/>
                <w:lang w:val="en-US" w:eastAsia="en-GB"/>
              </w:rPr>
              <w:t>.</w:t>
            </w:r>
          </w:p>
        </w:tc>
        <w:tc>
          <w:tcPr>
            <w:tcW w:w="4373" w:type="dxa"/>
            <w:shd w:val="clear" w:color="auto" w:fill="auto"/>
          </w:tcPr>
          <w:p w14:paraId="28CDB5A7" w14:textId="77777777" w:rsidR="00FF0E1C" w:rsidRPr="00A67022" w:rsidRDefault="00FF0E1C" w:rsidP="0067493A">
            <w:pPr>
              <w:tabs>
                <w:tab w:val="left" w:pos="0"/>
              </w:tabs>
              <w:spacing w:before="120" w:after="120"/>
              <w:rPr>
                <w:noProof/>
                <w:szCs w:val="24"/>
              </w:rPr>
            </w:pPr>
          </w:p>
        </w:tc>
      </w:tr>
      <w:tr w:rsidR="00FF0E1C" w:rsidRPr="00A67022" w14:paraId="5F1F959B" w14:textId="77777777" w:rsidTr="00E410FA">
        <w:tc>
          <w:tcPr>
            <w:tcW w:w="4461" w:type="dxa"/>
            <w:shd w:val="clear" w:color="auto" w:fill="auto"/>
          </w:tcPr>
          <w:p w14:paraId="051C8564" w14:textId="37E67104" w:rsidR="00FF0E1C" w:rsidRPr="00A67022" w:rsidRDefault="00FF0E1C" w:rsidP="0067493A">
            <w:pPr>
              <w:tabs>
                <w:tab w:val="left" w:pos="0"/>
              </w:tabs>
              <w:spacing w:before="120" w:after="120"/>
              <w:rPr>
                <w:noProof/>
                <w:szCs w:val="24"/>
              </w:rPr>
            </w:pPr>
            <w:r w:rsidRPr="00A67022">
              <w:rPr>
                <w:noProof/>
                <w:szCs w:val="24"/>
              </w:rPr>
              <w:t xml:space="preserve">Good knowledge of the English language </w:t>
            </w:r>
            <w:r w:rsidR="000B1D5F" w:rsidRPr="000B1D5F">
              <w:rPr>
                <w:noProof/>
                <w:szCs w:val="24"/>
              </w:rPr>
              <w:t>(individual applicants and organisations' representatives)</w:t>
            </w:r>
            <w:r w:rsidR="008C3835">
              <w:rPr>
                <w:noProof/>
                <w:szCs w:val="24"/>
              </w:rPr>
              <w:t>.</w:t>
            </w:r>
          </w:p>
        </w:tc>
        <w:tc>
          <w:tcPr>
            <w:tcW w:w="4373" w:type="dxa"/>
            <w:shd w:val="clear" w:color="auto" w:fill="auto"/>
          </w:tcPr>
          <w:p w14:paraId="32361064" w14:textId="77777777" w:rsidR="00FF0E1C" w:rsidRPr="00A67022" w:rsidRDefault="00FF0E1C" w:rsidP="0067493A">
            <w:pPr>
              <w:tabs>
                <w:tab w:val="left" w:pos="0"/>
              </w:tabs>
              <w:spacing w:before="120" w:after="120"/>
              <w:rPr>
                <w:noProof/>
                <w:szCs w:val="24"/>
              </w:rPr>
            </w:pPr>
          </w:p>
        </w:tc>
      </w:tr>
    </w:tbl>
    <w:p w14:paraId="59BB4DDF" w14:textId="77777777" w:rsidR="00FF0E1C" w:rsidRDefault="00FF0E1C" w:rsidP="00FF0E1C">
      <w:pPr>
        <w:tabs>
          <w:tab w:val="left" w:pos="0"/>
        </w:tabs>
        <w:spacing w:before="120" w:after="120"/>
        <w:rPr>
          <w:noProof/>
          <w:u w:val="single"/>
        </w:rPr>
      </w:pPr>
    </w:p>
    <w:p w14:paraId="01A759CE" w14:textId="77777777" w:rsidR="00FF0E1C" w:rsidRPr="00A67022" w:rsidRDefault="00FF0E1C" w:rsidP="00FF0E1C">
      <w:pPr>
        <w:tabs>
          <w:tab w:val="left" w:pos="0"/>
        </w:tabs>
        <w:spacing w:before="120" w:after="120"/>
        <w:rPr>
          <w:noProof/>
          <w:u w:val="single"/>
        </w:rPr>
      </w:pPr>
    </w:p>
    <w:p w14:paraId="0C2CD5A2" w14:textId="77777777" w:rsidR="00FF0E1C" w:rsidRPr="00A67022" w:rsidRDefault="00FF0E1C" w:rsidP="00FF0E1C">
      <w:pPr>
        <w:tabs>
          <w:tab w:val="left" w:pos="0"/>
        </w:tabs>
        <w:spacing w:before="120" w:after="120"/>
        <w:rPr>
          <w:noProof/>
          <w:szCs w:val="24"/>
        </w:rPr>
      </w:pPr>
      <w:r w:rsidRPr="00A67022">
        <w:rPr>
          <w:noProof/>
          <w:u w:val="single"/>
        </w:rPr>
        <w:t>For individuals applying to be appointed as Type B members</w:t>
      </w:r>
    </w:p>
    <w:p w14:paraId="2F0C5842" w14:textId="77777777" w:rsidR="00FF0E1C" w:rsidRPr="00A67022" w:rsidRDefault="00FF0E1C" w:rsidP="00FF0E1C">
      <w:pPr>
        <w:spacing w:before="120" w:after="120"/>
        <w:rPr>
          <w:noProof/>
        </w:rPr>
      </w:pPr>
      <w:r w:rsidRPr="00A67022">
        <w:rPr>
          <w:noProof/>
        </w:rPr>
        <w:t>Title: ………………….</w:t>
      </w:r>
    </w:p>
    <w:p w14:paraId="07A2A7FF" w14:textId="77777777" w:rsidR="00FF0E1C" w:rsidRPr="00A67022" w:rsidRDefault="00FF0E1C" w:rsidP="00FF0E1C">
      <w:pPr>
        <w:spacing w:before="120" w:after="120"/>
        <w:rPr>
          <w:noProof/>
        </w:rPr>
      </w:pPr>
      <w:r w:rsidRPr="00A67022">
        <w:rPr>
          <w:noProof/>
        </w:rPr>
        <w:t>Surname</w:t>
      </w:r>
      <w:r w:rsidRPr="00A67022">
        <w:rPr>
          <w:noProof/>
          <w:vertAlign w:val="superscript"/>
        </w:rPr>
        <w:footnoteReference w:id="18"/>
      </w:r>
      <w:r w:rsidRPr="00A67022">
        <w:rPr>
          <w:noProof/>
        </w:rPr>
        <w:t>: .……………….</w:t>
      </w:r>
    </w:p>
    <w:p w14:paraId="06138C76" w14:textId="77777777" w:rsidR="00FF0E1C" w:rsidRPr="00A67022" w:rsidRDefault="00FF0E1C" w:rsidP="00FF0E1C">
      <w:pPr>
        <w:spacing w:before="120" w:after="120"/>
        <w:rPr>
          <w:noProof/>
        </w:rPr>
      </w:pPr>
      <w:r w:rsidRPr="00A67022">
        <w:rPr>
          <w:noProof/>
        </w:rPr>
        <w:t>First name</w:t>
      </w:r>
      <w:r w:rsidRPr="00A67022">
        <w:rPr>
          <w:noProof/>
          <w:vertAlign w:val="superscript"/>
        </w:rPr>
        <w:footnoteReference w:id="19"/>
      </w:r>
      <w:r w:rsidRPr="00A67022">
        <w:rPr>
          <w:noProof/>
        </w:rPr>
        <w:t>: ………………….</w:t>
      </w:r>
    </w:p>
    <w:p w14:paraId="37004A25" w14:textId="77777777" w:rsidR="00FF0E1C" w:rsidRPr="00A67022" w:rsidRDefault="00FF0E1C" w:rsidP="00FF0E1C">
      <w:pPr>
        <w:spacing w:before="120" w:after="120"/>
        <w:rPr>
          <w:noProof/>
        </w:rPr>
      </w:pPr>
      <w:r w:rsidRPr="00A67022">
        <w:rPr>
          <w:noProof/>
        </w:rPr>
        <w:t>Date: ………………….</w:t>
      </w:r>
    </w:p>
    <w:p w14:paraId="21294346" w14:textId="77777777" w:rsidR="00FF0E1C" w:rsidRPr="00A67022" w:rsidRDefault="00FF0E1C" w:rsidP="00FF0E1C">
      <w:pPr>
        <w:spacing w:before="120" w:after="120"/>
        <w:rPr>
          <w:noProof/>
        </w:rPr>
      </w:pPr>
      <w:r w:rsidRPr="00A67022">
        <w:rPr>
          <w:noProof/>
        </w:rPr>
        <w:t>Signature …………………..</w:t>
      </w:r>
    </w:p>
    <w:p w14:paraId="47069DB6" w14:textId="77777777" w:rsidR="00FF0E1C" w:rsidRPr="00A67022" w:rsidRDefault="00FF0E1C" w:rsidP="00FF0E1C">
      <w:pPr>
        <w:spacing w:before="120" w:after="120"/>
        <w:rPr>
          <w:noProof/>
          <w:u w:val="single"/>
        </w:rPr>
      </w:pPr>
    </w:p>
    <w:p w14:paraId="63DD1B51" w14:textId="77777777" w:rsidR="00FF0E1C" w:rsidRPr="00A67022" w:rsidRDefault="00FF0E1C" w:rsidP="00FF0E1C">
      <w:pPr>
        <w:spacing w:before="120" w:after="120"/>
        <w:rPr>
          <w:noProof/>
          <w:u w:val="single"/>
        </w:rPr>
      </w:pPr>
      <w:r w:rsidRPr="00A67022">
        <w:rPr>
          <w:noProof/>
          <w:u w:val="single"/>
        </w:rPr>
        <w:t>For organisations applying to be appointed as Type C members</w:t>
      </w:r>
    </w:p>
    <w:p w14:paraId="346DE837" w14:textId="77777777" w:rsidR="00FF0E1C" w:rsidRPr="00A67022" w:rsidRDefault="00FF0E1C" w:rsidP="00FF0E1C">
      <w:pPr>
        <w:spacing w:before="120" w:after="120"/>
        <w:rPr>
          <w:noProof/>
        </w:rPr>
      </w:pPr>
      <w:r w:rsidRPr="00A67022">
        <w:rPr>
          <w:noProof/>
        </w:rPr>
        <w:t>Name of the organisation</w:t>
      </w:r>
      <w:r w:rsidRPr="00A67022">
        <w:rPr>
          <w:noProof/>
          <w:vertAlign w:val="superscript"/>
        </w:rPr>
        <w:footnoteReference w:id="20"/>
      </w:r>
      <w:r w:rsidRPr="00A67022">
        <w:rPr>
          <w:noProof/>
        </w:rPr>
        <w:t>: ………………….</w:t>
      </w:r>
    </w:p>
    <w:p w14:paraId="77724E22" w14:textId="77777777" w:rsidR="00FF0E1C" w:rsidRPr="00A67022" w:rsidRDefault="00FF0E1C" w:rsidP="00FF0E1C">
      <w:pPr>
        <w:spacing w:before="120" w:after="120"/>
        <w:rPr>
          <w:noProof/>
        </w:rPr>
      </w:pPr>
      <w:r w:rsidRPr="00A67022">
        <w:rPr>
          <w:noProof/>
        </w:rPr>
        <w:t>Surname of the representative proposed: ………………….</w:t>
      </w:r>
    </w:p>
    <w:p w14:paraId="772C6B7B" w14:textId="77777777" w:rsidR="00FF0E1C" w:rsidRPr="00A67022" w:rsidRDefault="00FF0E1C" w:rsidP="00FF0E1C">
      <w:pPr>
        <w:spacing w:before="120" w:after="120"/>
        <w:rPr>
          <w:noProof/>
        </w:rPr>
      </w:pPr>
      <w:r w:rsidRPr="00A67022">
        <w:rPr>
          <w:noProof/>
        </w:rPr>
        <w:t>First name of the representative proposed: ………………….</w:t>
      </w:r>
    </w:p>
    <w:p w14:paraId="7E2434B5" w14:textId="77777777" w:rsidR="00FF0E1C" w:rsidRDefault="00FF0E1C" w:rsidP="00FF0E1C">
      <w:pPr>
        <w:spacing w:before="120" w:after="120"/>
        <w:rPr>
          <w:noProof/>
        </w:rPr>
      </w:pPr>
      <w:r w:rsidRPr="00A67022">
        <w:rPr>
          <w:noProof/>
        </w:rPr>
        <w:t>Surname of the person applying on behalf of the organisation: ………………….</w:t>
      </w:r>
    </w:p>
    <w:p w14:paraId="7CCB2FC9" w14:textId="77777777" w:rsidR="00FF0E1C" w:rsidRPr="00A67022" w:rsidRDefault="00FF0E1C" w:rsidP="00FF0E1C">
      <w:pPr>
        <w:spacing w:before="120" w:after="120"/>
        <w:rPr>
          <w:noProof/>
        </w:rPr>
      </w:pPr>
      <w:r w:rsidRPr="00A67022">
        <w:rPr>
          <w:noProof/>
        </w:rPr>
        <w:t>First name of the person applying on behalf of the organisation: ………………….</w:t>
      </w:r>
    </w:p>
    <w:p w14:paraId="19F51EAB" w14:textId="77777777" w:rsidR="00FF0E1C" w:rsidRPr="00A67022" w:rsidRDefault="00FF0E1C" w:rsidP="00FF0E1C">
      <w:pPr>
        <w:spacing w:before="120" w:after="120"/>
        <w:rPr>
          <w:noProof/>
        </w:rPr>
      </w:pPr>
      <w:r w:rsidRPr="00A67022">
        <w:rPr>
          <w:noProof/>
        </w:rPr>
        <w:t>Date: ………………….</w:t>
      </w:r>
    </w:p>
    <w:p w14:paraId="6BA64848" w14:textId="77777777" w:rsidR="00FF0E1C" w:rsidRDefault="00FF0E1C" w:rsidP="00FF0E1C">
      <w:pPr>
        <w:spacing w:before="120" w:after="120"/>
        <w:rPr>
          <w:noProof/>
        </w:rPr>
      </w:pPr>
      <w:r w:rsidRPr="00A67022">
        <w:rPr>
          <w:noProof/>
        </w:rPr>
        <w:t>Signature …………………..</w:t>
      </w:r>
    </w:p>
    <w:p w14:paraId="652FDAE7" w14:textId="77777777" w:rsidR="00FF0E1C" w:rsidRDefault="00FF0E1C" w:rsidP="00FF0E1C">
      <w:pPr>
        <w:spacing w:after="0"/>
        <w:jc w:val="left"/>
        <w:rPr>
          <w:noProof/>
        </w:rPr>
      </w:pPr>
      <w:r>
        <w:rPr>
          <w:noProof/>
        </w:rPr>
        <w:br w:type="page"/>
      </w:r>
    </w:p>
    <w:p w14:paraId="77EDCDB8" w14:textId="77777777" w:rsidR="00A67022" w:rsidRDefault="00334821" w:rsidP="00334821">
      <w:pPr>
        <w:spacing w:before="120" w:after="120"/>
        <w:jc w:val="center"/>
        <w:rPr>
          <w:b/>
          <w:noProof/>
          <w:sz w:val="28"/>
        </w:rPr>
      </w:pPr>
      <w:r w:rsidRPr="00334821">
        <w:rPr>
          <w:b/>
          <w:noProof/>
          <w:sz w:val="28"/>
        </w:rPr>
        <w:t>Annex III Privacy Statement</w:t>
      </w:r>
    </w:p>
    <w:p w14:paraId="78FA0B12" w14:textId="77777777" w:rsidR="00DA42FE" w:rsidRPr="00B12B67" w:rsidRDefault="00DA42FE" w:rsidP="00DA42FE">
      <w:pPr>
        <w:spacing w:after="480"/>
        <w:jc w:val="center"/>
        <w:rPr>
          <w:rFonts w:ascii="Calibri" w:eastAsia="Calibri" w:hAnsi="Calibri" w:cs="Calibri"/>
          <w:b/>
          <w:sz w:val="22"/>
          <w:szCs w:val="22"/>
          <w:u w:val="single"/>
        </w:rPr>
      </w:pPr>
      <w:r w:rsidRPr="00B12B67">
        <w:rPr>
          <w:rFonts w:ascii="Calibri" w:eastAsia="Calibri" w:hAnsi="Calibri" w:cs="Calibri"/>
          <w:b/>
          <w:sz w:val="22"/>
          <w:szCs w:val="22"/>
          <w:u w:val="single"/>
        </w:rPr>
        <w:t>PROTECTION OF YOUR PERSONAL DATA</w:t>
      </w:r>
    </w:p>
    <w:p w14:paraId="2B879BDD" w14:textId="77777777" w:rsidR="00DA42FE" w:rsidRPr="00B12B67" w:rsidRDefault="00DA42FE" w:rsidP="00DA42FE">
      <w:pPr>
        <w:jc w:val="center"/>
        <w:rPr>
          <w:rFonts w:ascii="Calibri" w:eastAsia="Calibri" w:hAnsi="Calibri" w:cs="Calibri"/>
          <w:b/>
          <w:sz w:val="22"/>
          <w:szCs w:val="22"/>
        </w:rPr>
      </w:pPr>
      <w:r w:rsidRPr="00B12B67">
        <w:rPr>
          <w:rFonts w:ascii="Calibri" w:eastAsia="Calibri" w:hAnsi="Calibri" w:cs="Calibri"/>
          <w:b/>
          <w:sz w:val="22"/>
          <w:szCs w:val="22"/>
        </w:rPr>
        <w:t xml:space="preserve">This privacy statement provides information about </w:t>
      </w:r>
      <w:r w:rsidRPr="00B12B67">
        <w:rPr>
          <w:rFonts w:ascii="Calibri" w:eastAsia="Calibri" w:hAnsi="Calibri" w:cs="Calibri"/>
          <w:b/>
          <w:sz w:val="22"/>
          <w:szCs w:val="22"/>
        </w:rPr>
        <w:br/>
        <w:t>the processing and the protection of your personal data.</w:t>
      </w:r>
    </w:p>
    <w:p w14:paraId="0C733D89" w14:textId="77777777" w:rsidR="00DA42FE" w:rsidRPr="00B12B67" w:rsidRDefault="00DA42FE" w:rsidP="00DA42FE">
      <w:pPr>
        <w:jc w:val="center"/>
        <w:rPr>
          <w:rFonts w:ascii="Calibri" w:eastAsia="Calibri" w:hAnsi="Calibri" w:cs="Calibri"/>
          <w:b/>
          <w:sz w:val="22"/>
          <w:szCs w:val="22"/>
        </w:rPr>
      </w:pPr>
    </w:p>
    <w:p w14:paraId="3C0C78DA" w14:textId="77777777" w:rsidR="00DA42FE" w:rsidRPr="00B12B67" w:rsidRDefault="00DA42FE" w:rsidP="00DA42FE">
      <w:pPr>
        <w:rPr>
          <w:rFonts w:ascii="Calibri" w:eastAsia="Calibri" w:hAnsi="Calibri" w:cs="Calibri"/>
          <w:sz w:val="22"/>
          <w:szCs w:val="22"/>
        </w:rPr>
      </w:pPr>
      <w:r w:rsidRPr="00B12B67">
        <w:rPr>
          <w:rFonts w:ascii="Calibri" w:eastAsia="Calibri" w:hAnsi="Calibri" w:cs="Calibri"/>
          <w:b/>
          <w:sz w:val="22"/>
          <w:szCs w:val="22"/>
        </w:rPr>
        <w:t xml:space="preserve">Processing operation: </w:t>
      </w:r>
      <w:r w:rsidRPr="00A172C8">
        <w:rPr>
          <w:rFonts w:ascii="Calibri" w:eastAsia="Calibri" w:hAnsi="Calibri" w:cs="Calibri"/>
          <w:i/>
          <w:sz w:val="22"/>
          <w:szCs w:val="22"/>
        </w:rPr>
        <w:t>Selection of members of Commission expert groups and other similar entities</w:t>
      </w:r>
      <w:r>
        <w:rPr>
          <w:rStyle w:val="FootnoteReference"/>
          <w:rFonts w:ascii="Calibri" w:eastAsia="Calibri" w:hAnsi="Calibri" w:cs="Calibri"/>
          <w:i/>
          <w:sz w:val="22"/>
          <w:szCs w:val="22"/>
        </w:rPr>
        <w:footnoteReference w:id="21"/>
      </w:r>
      <w:r>
        <w:rPr>
          <w:rFonts w:ascii="Calibri" w:eastAsia="Calibri" w:hAnsi="Calibri" w:cs="Calibri"/>
          <w:i/>
          <w:sz w:val="22"/>
          <w:szCs w:val="22"/>
        </w:rPr>
        <w:t xml:space="preserve"> </w:t>
      </w:r>
      <w:r w:rsidRPr="00B12B67">
        <w:rPr>
          <w:rFonts w:ascii="Calibri" w:eastAsia="Calibri" w:hAnsi="Calibri" w:cs="Calibri"/>
          <w:i/>
          <w:sz w:val="22"/>
          <w:szCs w:val="22"/>
        </w:rPr>
        <w:t>and publication of personal data on the Register of Commission expert groups and other similar entities</w:t>
      </w:r>
      <w:r>
        <w:rPr>
          <w:rFonts w:ascii="Calibri" w:eastAsia="Calibri" w:hAnsi="Calibri" w:cs="Calibri"/>
          <w:i/>
          <w:sz w:val="22"/>
          <w:szCs w:val="22"/>
        </w:rPr>
        <w:t xml:space="preserve"> ("the Register of expert groups").</w:t>
      </w:r>
    </w:p>
    <w:p w14:paraId="458512FE" w14:textId="77777777" w:rsidR="00DA42FE" w:rsidRDefault="00DA42FE" w:rsidP="00DA42FE">
      <w:pPr>
        <w:rPr>
          <w:rFonts w:ascii="Calibri" w:eastAsia="Calibri" w:hAnsi="Calibri" w:cs="Calibri"/>
          <w:b/>
          <w:i/>
          <w:sz w:val="22"/>
          <w:szCs w:val="22"/>
        </w:rPr>
      </w:pPr>
      <w:r w:rsidRPr="00B12B67">
        <w:rPr>
          <w:rFonts w:ascii="Calibri" w:eastAsia="Calibri" w:hAnsi="Calibri" w:cs="Calibri"/>
          <w:b/>
          <w:sz w:val="22"/>
          <w:szCs w:val="22"/>
        </w:rPr>
        <w:t>Data Controller:</w:t>
      </w:r>
    </w:p>
    <w:p w14:paraId="1D368546" w14:textId="5F31C4C2" w:rsidR="00DA42FE" w:rsidRDefault="00DA42FE" w:rsidP="00DA42FE">
      <w:pPr>
        <w:numPr>
          <w:ilvl w:val="0"/>
          <w:numId w:val="48"/>
        </w:numPr>
        <w:rPr>
          <w:rFonts w:ascii="Calibri" w:eastAsia="Calibri" w:hAnsi="Calibri" w:cs="Calibri"/>
          <w:i/>
          <w:sz w:val="22"/>
          <w:szCs w:val="22"/>
        </w:rPr>
      </w:pPr>
      <w:r w:rsidRPr="00B12B67">
        <w:rPr>
          <w:rFonts w:ascii="Calibri" w:eastAsia="Calibri" w:hAnsi="Calibri" w:cs="Calibri"/>
          <w:i/>
          <w:sz w:val="22"/>
          <w:szCs w:val="22"/>
        </w:rPr>
        <w:t xml:space="preserve">Secretariat-General, Unit </w:t>
      </w:r>
      <w:r w:rsidR="004A5A37">
        <w:rPr>
          <w:rFonts w:ascii="Calibri" w:eastAsia="Calibri" w:hAnsi="Calibri" w:cs="Calibri"/>
          <w:i/>
          <w:sz w:val="22"/>
          <w:szCs w:val="22"/>
        </w:rPr>
        <w:t>F</w:t>
      </w:r>
      <w:r w:rsidRPr="00B12B67">
        <w:rPr>
          <w:rFonts w:ascii="Calibri" w:eastAsia="Calibri" w:hAnsi="Calibri" w:cs="Calibri"/>
          <w:i/>
          <w:sz w:val="22"/>
          <w:szCs w:val="22"/>
        </w:rPr>
        <w:t>4</w:t>
      </w:r>
      <w:r>
        <w:rPr>
          <w:rFonts w:ascii="Calibri" w:eastAsia="Calibri" w:hAnsi="Calibri" w:cs="Calibri"/>
          <w:i/>
          <w:sz w:val="22"/>
          <w:szCs w:val="22"/>
        </w:rPr>
        <w:t xml:space="preserve"> (for the processing operation </w:t>
      </w:r>
      <w:r w:rsidRPr="00B12B67">
        <w:rPr>
          <w:rFonts w:ascii="Calibri" w:eastAsia="Calibri" w:hAnsi="Calibri" w:cs="Calibri"/>
          <w:sz w:val="22"/>
          <w:szCs w:val="22"/>
        </w:rPr>
        <w:t>“</w:t>
      </w:r>
      <w:r w:rsidRPr="003864D1">
        <w:rPr>
          <w:rFonts w:ascii="Calibri" w:eastAsia="Calibri" w:hAnsi="Calibri" w:cs="Calibri"/>
          <w:sz w:val="22"/>
          <w:szCs w:val="22"/>
        </w:rPr>
        <w:t>Providing a public register of Commission expert groups and other similar entities</w:t>
      </w:r>
      <w:r w:rsidRPr="00B12B67">
        <w:rPr>
          <w:rFonts w:ascii="Calibri" w:eastAsia="Calibri" w:hAnsi="Calibri" w:cs="Calibri"/>
          <w:sz w:val="22"/>
          <w:szCs w:val="22"/>
        </w:rPr>
        <w:t>”</w:t>
      </w:r>
      <w:r>
        <w:rPr>
          <w:rFonts w:ascii="Calibri" w:eastAsia="Calibri" w:hAnsi="Calibri" w:cs="Calibri"/>
          <w:sz w:val="22"/>
          <w:szCs w:val="22"/>
        </w:rPr>
        <w:t>, DPR-EC-00656)</w:t>
      </w:r>
      <w:r>
        <w:rPr>
          <w:rFonts w:ascii="Calibri" w:eastAsia="Calibri" w:hAnsi="Calibri" w:cs="Calibri"/>
          <w:i/>
          <w:sz w:val="22"/>
          <w:szCs w:val="22"/>
        </w:rPr>
        <w:t>,</w:t>
      </w:r>
      <w:r w:rsidRPr="00B12B67">
        <w:rPr>
          <w:rFonts w:ascii="Calibri" w:eastAsia="Calibri" w:hAnsi="Calibri" w:cs="Calibri"/>
          <w:i/>
          <w:sz w:val="22"/>
          <w:szCs w:val="22"/>
        </w:rPr>
        <w:t xml:space="preserve"> and </w:t>
      </w:r>
    </w:p>
    <w:p w14:paraId="4FA39097" w14:textId="77777777" w:rsidR="00DA42FE" w:rsidRPr="008741ED" w:rsidRDefault="008741ED" w:rsidP="008741ED">
      <w:pPr>
        <w:numPr>
          <w:ilvl w:val="0"/>
          <w:numId w:val="48"/>
        </w:numPr>
        <w:rPr>
          <w:rFonts w:ascii="Calibri" w:eastAsia="Calibri" w:hAnsi="Calibri" w:cs="Calibri"/>
          <w:i/>
          <w:sz w:val="22"/>
          <w:szCs w:val="22"/>
        </w:rPr>
      </w:pPr>
      <w:r w:rsidRPr="008741ED">
        <w:rPr>
          <w:rFonts w:ascii="Calibri" w:eastAsia="Calibri" w:hAnsi="Calibri" w:cs="Calibri"/>
          <w:i/>
          <w:sz w:val="22"/>
          <w:szCs w:val="22"/>
        </w:rPr>
        <w:t>Directorate-General for Mobility and Transport, Unit C2</w:t>
      </w:r>
      <w:r w:rsidRPr="00C3308F">
        <w:rPr>
          <w:rFonts w:ascii="Calibri" w:eastAsia="Calibri" w:hAnsi="Calibri" w:cs="Calibri"/>
          <w:i/>
          <w:sz w:val="22"/>
          <w:szCs w:val="22"/>
        </w:rPr>
        <w:t xml:space="preserve"> </w:t>
      </w:r>
      <w:r w:rsidR="00DA42FE">
        <w:rPr>
          <w:rFonts w:ascii="Calibri" w:eastAsia="Calibri" w:hAnsi="Calibri" w:cs="Calibri"/>
          <w:i/>
          <w:sz w:val="22"/>
          <w:szCs w:val="22"/>
        </w:rPr>
        <w:t xml:space="preserve">(for the processing operation </w:t>
      </w:r>
      <w:r w:rsidR="00DA42FE" w:rsidRPr="00B12B67">
        <w:rPr>
          <w:rFonts w:ascii="Calibri" w:eastAsia="Calibri" w:hAnsi="Calibri" w:cs="Calibri"/>
          <w:sz w:val="22"/>
          <w:szCs w:val="22"/>
        </w:rPr>
        <w:t>“</w:t>
      </w:r>
      <w:r w:rsidR="00DA42FE">
        <w:rPr>
          <w:rFonts w:ascii="Calibri" w:eastAsia="Calibri" w:hAnsi="Calibri" w:cs="Calibri"/>
          <w:sz w:val="22"/>
          <w:szCs w:val="22"/>
        </w:rPr>
        <w:t>S</w:t>
      </w:r>
      <w:r w:rsidR="00DA42FE" w:rsidRPr="008F0826">
        <w:rPr>
          <w:rFonts w:ascii="Calibri" w:eastAsia="Calibri" w:hAnsi="Calibri" w:cs="Calibri"/>
          <w:sz w:val="22"/>
          <w:szCs w:val="22"/>
        </w:rPr>
        <w:t xml:space="preserve">election of members of </w:t>
      </w:r>
      <w:r w:rsidR="00DA42FE">
        <w:rPr>
          <w:rFonts w:ascii="Calibri" w:eastAsia="Calibri" w:hAnsi="Calibri" w:cs="Calibri"/>
          <w:sz w:val="22"/>
          <w:szCs w:val="22"/>
        </w:rPr>
        <w:t>Commission</w:t>
      </w:r>
      <w:r w:rsidR="00DA42FE" w:rsidRPr="008F0826">
        <w:rPr>
          <w:rFonts w:ascii="Calibri" w:eastAsia="Calibri" w:hAnsi="Calibri" w:cs="Calibri"/>
          <w:sz w:val="22"/>
          <w:szCs w:val="22"/>
        </w:rPr>
        <w:t xml:space="preserve"> expert groups</w:t>
      </w:r>
      <w:r w:rsidR="00DA42FE">
        <w:rPr>
          <w:rFonts w:ascii="Calibri" w:eastAsia="Calibri" w:hAnsi="Calibri" w:cs="Calibri"/>
          <w:sz w:val="22"/>
          <w:szCs w:val="22"/>
        </w:rPr>
        <w:t xml:space="preserve"> </w:t>
      </w:r>
      <w:r w:rsidR="00DA42FE" w:rsidRPr="00A172C8">
        <w:rPr>
          <w:rFonts w:ascii="Calibri" w:eastAsia="Calibri" w:hAnsi="Calibri" w:cs="Calibri"/>
          <w:i/>
          <w:sz w:val="22"/>
          <w:szCs w:val="22"/>
        </w:rPr>
        <w:t>and other similar entities</w:t>
      </w:r>
      <w:r w:rsidR="00DA42FE" w:rsidRPr="00B12B67">
        <w:rPr>
          <w:rFonts w:ascii="Calibri" w:eastAsia="Calibri" w:hAnsi="Calibri" w:cs="Calibri"/>
          <w:sz w:val="22"/>
          <w:szCs w:val="22"/>
        </w:rPr>
        <w:t>”</w:t>
      </w:r>
      <w:r w:rsidR="00DA42FE">
        <w:rPr>
          <w:rFonts w:ascii="Calibri" w:eastAsia="Calibri" w:hAnsi="Calibri" w:cs="Calibri"/>
          <w:sz w:val="22"/>
          <w:szCs w:val="22"/>
        </w:rPr>
        <w:t xml:space="preserve">, </w:t>
      </w:r>
      <w:r w:rsidR="00DA42FE" w:rsidRPr="00C3308F">
        <w:rPr>
          <w:rFonts w:ascii="Calibri" w:eastAsia="Calibri" w:hAnsi="Calibri" w:cs="Calibri"/>
          <w:sz w:val="22"/>
          <w:szCs w:val="22"/>
        </w:rPr>
        <w:t>DPR-EC-</w:t>
      </w:r>
      <w:r w:rsidRPr="00C3308F">
        <w:rPr>
          <w:rFonts w:ascii="Calibri" w:eastAsia="Calibri" w:hAnsi="Calibri" w:cs="Calibri"/>
          <w:sz w:val="22"/>
          <w:szCs w:val="22"/>
        </w:rPr>
        <w:t>0</w:t>
      </w:r>
      <w:r w:rsidR="001C08A8">
        <w:rPr>
          <w:rFonts w:ascii="Calibri" w:eastAsia="Calibri" w:hAnsi="Calibri" w:cs="Calibri"/>
          <w:sz w:val="22"/>
          <w:szCs w:val="22"/>
        </w:rPr>
        <w:t>1066</w:t>
      </w:r>
      <w:r w:rsidR="00DA42FE" w:rsidRPr="008741ED">
        <w:rPr>
          <w:rFonts w:ascii="Calibri" w:eastAsia="Calibri" w:hAnsi="Calibri" w:cs="Calibri"/>
          <w:i/>
          <w:sz w:val="22"/>
          <w:szCs w:val="22"/>
        </w:rPr>
        <w:t>).</w:t>
      </w:r>
    </w:p>
    <w:p w14:paraId="50EED99B" w14:textId="77777777" w:rsidR="00DA42FE" w:rsidRPr="00B12B67" w:rsidRDefault="00DA42FE" w:rsidP="00DA42FE">
      <w:pPr>
        <w:rPr>
          <w:rFonts w:ascii="Calibri" w:eastAsia="Calibri" w:hAnsi="Calibri" w:cs="Calibri"/>
          <w:b/>
          <w:i/>
          <w:color w:val="FF0000"/>
          <w:sz w:val="22"/>
          <w:szCs w:val="22"/>
        </w:rPr>
      </w:pPr>
    </w:p>
    <w:p w14:paraId="761EE699" w14:textId="77777777" w:rsidR="00DA42FE" w:rsidRPr="00B12B67" w:rsidRDefault="00DA42FE" w:rsidP="00DA42FE">
      <w:pPr>
        <w:rPr>
          <w:rFonts w:ascii="Calibri" w:eastAsia="Calibri" w:hAnsi="Calibri" w:cs="Calibri"/>
          <w:b/>
          <w:sz w:val="22"/>
          <w:szCs w:val="22"/>
        </w:rPr>
      </w:pPr>
      <w:r w:rsidRPr="00B12B67">
        <w:rPr>
          <w:rFonts w:ascii="Calibri" w:eastAsia="Calibri" w:hAnsi="Calibri" w:cs="Calibri"/>
          <w:b/>
          <w:sz w:val="22"/>
          <w:szCs w:val="22"/>
        </w:rPr>
        <w:t>Table of Contents</w:t>
      </w:r>
    </w:p>
    <w:p w14:paraId="1A816CE0" w14:textId="77777777" w:rsidR="00DA42FE" w:rsidRPr="00B12B67" w:rsidRDefault="00DA42FE" w:rsidP="00DA42FE">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Introduction</w:t>
      </w:r>
    </w:p>
    <w:p w14:paraId="723A996D" w14:textId="77777777" w:rsidR="00DA42FE" w:rsidRPr="00B12B67" w:rsidRDefault="00DA42FE" w:rsidP="00DA42FE">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Why and how do we process your personal data?</w:t>
      </w:r>
    </w:p>
    <w:p w14:paraId="4D1CD273" w14:textId="77777777" w:rsidR="00DA42FE" w:rsidRPr="00B12B67" w:rsidRDefault="00DA42FE" w:rsidP="00DA42FE">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On what legal ground(s) do we process your personal data?</w:t>
      </w:r>
    </w:p>
    <w:p w14:paraId="65C25653" w14:textId="77777777" w:rsidR="00DA42FE" w:rsidRPr="00B12B67" w:rsidRDefault="00DA42FE" w:rsidP="00DA42FE">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Which personal data do we collect and further process?</w:t>
      </w:r>
    </w:p>
    <w:p w14:paraId="6B76921B" w14:textId="77777777" w:rsidR="00DA42FE" w:rsidRPr="00B12B67" w:rsidRDefault="00DA42FE" w:rsidP="00DA42FE">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How long do we keep your personal data?</w:t>
      </w:r>
    </w:p>
    <w:p w14:paraId="3ECFFB7D" w14:textId="77777777" w:rsidR="00DA42FE" w:rsidRPr="00B12B67" w:rsidRDefault="00DA42FE" w:rsidP="00DA42FE">
      <w:pPr>
        <w:numPr>
          <w:ilvl w:val="0"/>
          <w:numId w:val="42"/>
        </w:numPr>
        <w:rPr>
          <w:rFonts w:ascii="Calibri" w:eastAsia="Calibri" w:hAnsi="Calibri" w:cs="Calibri"/>
          <w:b/>
          <w:bCs/>
          <w:sz w:val="22"/>
          <w:szCs w:val="22"/>
        </w:rPr>
      </w:pPr>
      <w:r w:rsidRPr="00B12B67">
        <w:rPr>
          <w:rFonts w:ascii="Calibri" w:eastAsia="Calibri" w:hAnsi="Calibri" w:cs="Calibri"/>
          <w:b/>
          <w:bCs/>
          <w:sz w:val="22"/>
          <w:szCs w:val="22"/>
        </w:rPr>
        <w:t>How do we protect and safeguard your personal data?</w:t>
      </w:r>
    </w:p>
    <w:p w14:paraId="4BEFB09E" w14:textId="77777777" w:rsidR="00DA42FE" w:rsidRPr="00B12B67" w:rsidRDefault="00DA42FE" w:rsidP="00DA42FE">
      <w:pPr>
        <w:numPr>
          <w:ilvl w:val="0"/>
          <w:numId w:val="42"/>
        </w:numPr>
        <w:rPr>
          <w:rFonts w:ascii="Calibri" w:eastAsia="Calibri" w:hAnsi="Calibri" w:cs="Calibri"/>
          <w:b/>
          <w:bCs/>
          <w:sz w:val="22"/>
          <w:szCs w:val="22"/>
        </w:rPr>
      </w:pPr>
      <w:r w:rsidRPr="00B12B67">
        <w:rPr>
          <w:rFonts w:ascii="Calibri" w:eastAsia="Calibri" w:hAnsi="Calibri" w:cs="Calibri"/>
          <w:b/>
          <w:bCs/>
          <w:sz w:val="22"/>
          <w:szCs w:val="22"/>
        </w:rPr>
        <w:t>Who has access to your personal data</w:t>
      </w:r>
      <w:r w:rsidRPr="00B12B67">
        <w:rPr>
          <w:rFonts w:ascii="Calibri" w:eastAsia="Calibri" w:hAnsi="Calibri" w:cs="Calibri"/>
          <w:sz w:val="22"/>
          <w:szCs w:val="22"/>
        </w:rPr>
        <w:t xml:space="preserve"> </w:t>
      </w:r>
      <w:r w:rsidRPr="00B12B67">
        <w:rPr>
          <w:rFonts w:ascii="Calibri" w:eastAsia="Calibri" w:hAnsi="Calibri" w:cs="Calibri"/>
          <w:b/>
          <w:bCs/>
          <w:sz w:val="22"/>
          <w:szCs w:val="22"/>
        </w:rPr>
        <w:t>and to whom is it disclosed?</w:t>
      </w:r>
    </w:p>
    <w:p w14:paraId="45577ECE" w14:textId="77777777" w:rsidR="00DA42FE" w:rsidRPr="00B12B67" w:rsidRDefault="00DA42FE" w:rsidP="00DA42FE">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 xml:space="preserve">What are your rights and how can you exercise them? </w:t>
      </w:r>
    </w:p>
    <w:p w14:paraId="48A883C5" w14:textId="77777777" w:rsidR="00DA42FE" w:rsidRPr="00B12B67" w:rsidRDefault="00DA42FE" w:rsidP="00DA42FE">
      <w:pPr>
        <w:numPr>
          <w:ilvl w:val="0"/>
          <w:numId w:val="42"/>
        </w:numPr>
        <w:ind w:left="357" w:hanging="357"/>
        <w:rPr>
          <w:rFonts w:ascii="Calibri" w:eastAsia="Calibri" w:hAnsi="Calibri" w:cs="Calibri"/>
          <w:b/>
          <w:bCs/>
          <w:sz w:val="22"/>
          <w:szCs w:val="22"/>
        </w:rPr>
      </w:pPr>
      <w:r w:rsidRPr="00B12B67">
        <w:rPr>
          <w:rFonts w:ascii="Calibri" w:eastAsia="Calibri" w:hAnsi="Calibri" w:cs="Calibri"/>
          <w:b/>
          <w:bCs/>
          <w:sz w:val="22"/>
          <w:szCs w:val="22"/>
        </w:rPr>
        <w:t>Contact information</w:t>
      </w:r>
    </w:p>
    <w:p w14:paraId="03D3FBBB" w14:textId="77777777" w:rsidR="00DA42FE" w:rsidRPr="00B12B67" w:rsidRDefault="00DA42FE" w:rsidP="00DA42FE">
      <w:pPr>
        <w:numPr>
          <w:ilvl w:val="0"/>
          <w:numId w:val="42"/>
        </w:numPr>
        <w:ind w:left="357" w:hanging="357"/>
        <w:rPr>
          <w:rFonts w:ascii="Calibri" w:eastAsia="Calibri" w:hAnsi="Calibri" w:cs="Calibri"/>
          <w:b/>
          <w:sz w:val="22"/>
          <w:szCs w:val="22"/>
        </w:rPr>
      </w:pPr>
      <w:r w:rsidRPr="00B12B67">
        <w:rPr>
          <w:rFonts w:ascii="Calibri" w:eastAsia="Calibri" w:hAnsi="Calibri" w:cs="Calibri"/>
          <w:b/>
          <w:bCs/>
          <w:sz w:val="22"/>
          <w:szCs w:val="22"/>
        </w:rPr>
        <w:t>Where to find more detailed information?</w:t>
      </w:r>
    </w:p>
    <w:p w14:paraId="766CDC45" w14:textId="77777777" w:rsidR="00DA42FE" w:rsidRPr="00B12B67" w:rsidRDefault="00DA42FE" w:rsidP="00DA42FE">
      <w:pPr>
        <w:spacing w:after="0"/>
        <w:jc w:val="left"/>
        <w:rPr>
          <w:rFonts w:ascii="Calibri" w:eastAsia="Calibri" w:hAnsi="Calibri" w:cs="Calibri"/>
          <w:b/>
          <w:sz w:val="22"/>
          <w:szCs w:val="22"/>
          <w:u w:val="single"/>
        </w:rPr>
      </w:pPr>
      <w:r w:rsidRPr="00B12B67">
        <w:rPr>
          <w:rFonts w:ascii="Calibri" w:eastAsia="Calibri" w:hAnsi="Calibri" w:cs="Calibri"/>
          <w:b/>
          <w:sz w:val="22"/>
          <w:szCs w:val="22"/>
          <w:u w:val="single"/>
        </w:rPr>
        <w:br w:type="page"/>
      </w:r>
    </w:p>
    <w:p w14:paraId="494B2AC4" w14:textId="77777777" w:rsidR="00DA42FE" w:rsidRPr="00B12B67" w:rsidRDefault="00DA42FE" w:rsidP="00DA42FE">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Introduction</w:t>
      </w:r>
    </w:p>
    <w:p w14:paraId="63B48A07" w14:textId="77777777" w:rsidR="00DA42FE" w:rsidRPr="00B12B67" w:rsidRDefault="00DA42FE" w:rsidP="00DA42FE">
      <w:pPr>
        <w:rPr>
          <w:rFonts w:ascii="Calibri" w:eastAsia="Calibri" w:hAnsi="Calibri" w:cs="Calibri"/>
          <w:sz w:val="22"/>
          <w:szCs w:val="22"/>
        </w:rPr>
      </w:pPr>
      <w:r w:rsidRPr="00B12B67">
        <w:rPr>
          <w:rFonts w:ascii="Calibri" w:eastAsia="Calibri" w:hAnsi="Calibri" w:cs="Calibri"/>
          <w:sz w:val="22"/>
          <w:szCs w:val="22"/>
        </w:rPr>
        <w:t xml:space="preserve">The European Commission (hereafter ‘the Commission’) is committed to protect your personal data and to respect your privacy. The Commission collects and further processes personal data pursuant to </w:t>
      </w:r>
      <w:hyperlink r:id="rId18" w:history="1">
        <w:r w:rsidRPr="00F45573">
          <w:rPr>
            <w:rStyle w:val="Hyperlink"/>
            <w:rFonts w:ascii="Calibri" w:eastAsia="Calibri" w:hAnsi="Calibri" w:cs="Calibri"/>
            <w:sz w:val="22"/>
            <w:szCs w:val="22"/>
          </w:rPr>
          <w:t>Regulation (EU) 2018/1725</w:t>
        </w:r>
      </w:hyperlink>
      <w:r>
        <w:rPr>
          <w:rFonts w:ascii="Calibri" w:eastAsia="Calibri" w:hAnsi="Calibri" w:cs="Calibri"/>
          <w:sz w:val="22"/>
          <w:szCs w:val="22"/>
        </w:rPr>
        <w:t xml:space="preserve"> o</w:t>
      </w:r>
      <w:r w:rsidRPr="00B12B67">
        <w:rPr>
          <w:rFonts w:ascii="Calibri" w:eastAsia="Calibri" w:hAnsi="Calibri" w:cs="Calibri"/>
          <w:sz w:val="22"/>
          <w:szCs w:val="22"/>
        </w:rPr>
        <w:t>f the European Parliament and of the Council of 23 October 2018 on the protection of natural persons with regard to the processing of personal data by the Union institutions, bodies, offices and agencies and on the free movement of such data.</w:t>
      </w:r>
    </w:p>
    <w:p w14:paraId="20200CCE" w14:textId="77777777" w:rsidR="00DA42FE" w:rsidRPr="00B12B67" w:rsidRDefault="00DA42FE" w:rsidP="00DA42FE">
      <w:pPr>
        <w:rPr>
          <w:rFonts w:ascii="Calibri" w:eastAsia="Calibri" w:hAnsi="Calibri" w:cs="Calibri"/>
          <w:sz w:val="22"/>
          <w:szCs w:val="22"/>
        </w:rPr>
      </w:pPr>
      <w:r w:rsidRPr="00B12B67">
        <w:rPr>
          <w:rFonts w:ascii="Calibri" w:eastAsia="Calibri" w:hAnsi="Calibri" w:cs="Calibri"/>
          <w:sz w:val="22"/>
          <w:szCs w:val="22"/>
        </w:rPr>
        <w:t>This privacy statement explains the reason</w:t>
      </w:r>
      <w:r>
        <w:rPr>
          <w:rFonts w:ascii="Calibri" w:eastAsia="Calibri" w:hAnsi="Calibri" w:cs="Calibri"/>
          <w:sz w:val="22"/>
          <w:szCs w:val="22"/>
        </w:rPr>
        <w:t>s</w:t>
      </w:r>
      <w:r w:rsidRPr="00B12B67">
        <w:rPr>
          <w:rFonts w:ascii="Calibri" w:eastAsia="Calibri" w:hAnsi="Calibri" w:cs="Calibri"/>
          <w:sz w:val="22"/>
          <w:szCs w:val="22"/>
        </w:rPr>
        <w:t xml:space="preserve">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089801A6" w14:textId="77777777" w:rsidR="00DA42FE" w:rsidRPr="00B12B67" w:rsidRDefault="00DA42FE" w:rsidP="00DA42FE">
      <w:pPr>
        <w:spacing w:after="360"/>
        <w:rPr>
          <w:rFonts w:ascii="Calibri" w:eastAsia="Calibri" w:hAnsi="Calibri" w:cs="Calibri"/>
          <w:sz w:val="22"/>
          <w:szCs w:val="22"/>
        </w:rPr>
      </w:pPr>
      <w:r w:rsidRPr="00B12B67">
        <w:rPr>
          <w:rFonts w:ascii="Calibri" w:eastAsia="Calibri" w:hAnsi="Calibri" w:cs="Calibri"/>
          <w:sz w:val="22"/>
          <w:szCs w:val="22"/>
        </w:rPr>
        <w:t xml:space="preserve">This privacy statement concerns the following processing operations: </w:t>
      </w:r>
    </w:p>
    <w:p w14:paraId="4A83E35E" w14:textId="77777777" w:rsidR="00DA42FE" w:rsidRPr="00B12B67" w:rsidRDefault="00DA42FE" w:rsidP="00DA42FE">
      <w:pPr>
        <w:spacing w:after="360"/>
        <w:rPr>
          <w:rFonts w:ascii="Calibri" w:eastAsia="Calibri" w:hAnsi="Calibri" w:cs="Calibri"/>
          <w:sz w:val="22"/>
          <w:szCs w:val="22"/>
        </w:rPr>
      </w:pPr>
      <w:r w:rsidRPr="00B12B67">
        <w:rPr>
          <w:rFonts w:ascii="Calibri" w:eastAsia="Calibri" w:hAnsi="Calibri" w:cs="Calibri"/>
          <w:sz w:val="22"/>
          <w:szCs w:val="22"/>
        </w:rPr>
        <w:t>(1) “</w:t>
      </w:r>
      <w:r w:rsidRPr="008F0826">
        <w:rPr>
          <w:rFonts w:ascii="Calibri" w:eastAsia="Calibri" w:hAnsi="Calibri" w:cs="Calibri"/>
          <w:sz w:val="22"/>
          <w:szCs w:val="22"/>
        </w:rPr>
        <w:t xml:space="preserve">selection of members of </w:t>
      </w:r>
      <w:r>
        <w:rPr>
          <w:rFonts w:ascii="Calibri" w:eastAsia="Calibri" w:hAnsi="Calibri" w:cs="Calibri"/>
          <w:sz w:val="22"/>
          <w:szCs w:val="22"/>
        </w:rPr>
        <w:t>Commission</w:t>
      </w:r>
      <w:r w:rsidRPr="008F0826">
        <w:rPr>
          <w:rFonts w:ascii="Calibri" w:eastAsia="Calibri" w:hAnsi="Calibri" w:cs="Calibri"/>
          <w:sz w:val="22"/>
          <w:szCs w:val="22"/>
        </w:rPr>
        <w:t xml:space="preserve"> expert groups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undertaken by the Commission </w:t>
      </w:r>
      <w:r>
        <w:rPr>
          <w:rFonts w:ascii="Calibri" w:eastAsia="Calibri" w:hAnsi="Calibri" w:cs="Calibri"/>
          <w:sz w:val="22"/>
          <w:szCs w:val="22"/>
        </w:rPr>
        <w:t>department</w:t>
      </w:r>
      <w:r w:rsidRPr="00B12B67">
        <w:rPr>
          <w:rFonts w:ascii="Calibri" w:eastAsia="Calibri" w:hAnsi="Calibri" w:cs="Calibri"/>
          <w:sz w:val="22"/>
          <w:szCs w:val="22"/>
        </w:rPr>
        <w:t xml:space="preserve"> which runs the selection process for your </w:t>
      </w:r>
      <w:r>
        <w:rPr>
          <w:rFonts w:ascii="Calibri" w:eastAsia="Calibri" w:hAnsi="Calibri" w:cs="Calibri"/>
          <w:sz w:val="22"/>
          <w:szCs w:val="22"/>
        </w:rPr>
        <w:t>expert g</w:t>
      </w:r>
      <w:r w:rsidRPr="00B12B67">
        <w:rPr>
          <w:rFonts w:ascii="Calibri" w:eastAsia="Calibri" w:hAnsi="Calibri" w:cs="Calibri"/>
          <w:sz w:val="22"/>
          <w:szCs w:val="22"/>
        </w:rPr>
        <w:t>roup and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for the selection process</w:t>
      </w:r>
      <w:r>
        <w:rPr>
          <w:rFonts w:ascii="Calibri" w:eastAsia="Calibri" w:hAnsi="Calibri" w:cs="Calibri"/>
          <w:sz w:val="22"/>
          <w:szCs w:val="22"/>
        </w:rPr>
        <w:t xml:space="preserve"> </w:t>
      </w:r>
      <w:r w:rsidR="008741ED" w:rsidRPr="008741ED">
        <w:rPr>
          <w:rFonts w:ascii="Calibri" w:eastAsia="Calibri" w:hAnsi="Calibri" w:cs="Calibri"/>
          <w:i/>
          <w:sz w:val="22"/>
          <w:szCs w:val="22"/>
        </w:rPr>
        <w:t>Directorate-General for Mobility and Transport, Unit C2</w:t>
      </w:r>
      <w:r w:rsidRPr="00B12B67">
        <w:rPr>
          <w:rFonts w:ascii="Calibri" w:eastAsia="Calibri" w:hAnsi="Calibri" w:cs="Calibri"/>
          <w:sz w:val="22"/>
          <w:szCs w:val="22"/>
        </w:rPr>
        <w:t xml:space="preserve">, and </w:t>
      </w:r>
    </w:p>
    <w:p w14:paraId="40B6717A" w14:textId="13561E38" w:rsidR="00DA42FE" w:rsidRPr="00894F2C" w:rsidRDefault="00DA42FE" w:rsidP="00DA42FE">
      <w:pPr>
        <w:spacing w:after="360"/>
        <w:rPr>
          <w:rFonts w:ascii="Calibri" w:eastAsia="Calibri" w:hAnsi="Calibri" w:cs="Calibri"/>
          <w:i/>
          <w:sz w:val="22"/>
          <w:szCs w:val="22"/>
        </w:rPr>
      </w:pPr>
      <w:r w:rsidRPr="00B12B67">
        <w:rPr>
          <w:rFonts w:ascii="Calibri" w:eastAsia="Calibri" w:hAnsi="Calibri" w:cs="Calibri"/>
          <w:sz w:val="22"/>
          <w:szCs w:val="22"/>
        </w:rPr>
        <w:t xml:space="preserve">(2) “publication of personal data on the Register </w:t>
      </w:r>
      <w:r>
        <w:rPr>
          <w:rFonts w:ascii="Calibri" w:eastAsia="Calibri" w:hAnsi="Calibri" w:cs="Calibri"/>
          <w:sz w:val="22"/>
          <w:szCs w:val="22"/>
        </w:rPr>
        <w:t>of e</w:t>
      </w:r>
      <w:r w:rsidRPr="00B12B67">
        <w:rPr>
          <w:rFonts w:ascii="Calibri" w:eastAsia="Calibri" w:hAnsi="Calibri" w:cs="Calibri"/>
          <w:sz w:val="22"/>
          <w:szCs w:val="22"/>
        </w:rPr>
        <w:t xml:space="preserve">xpert </w:t>
      </w:r>
      <w:r>
        <w:rPr>
          <w:rFonts w:ascii="Calibri" w:eastAsia="Calibri" w:hAnsi="Calibri" w:cs="Calibri"/>
          <w:sz w:val="22"/>
          <w:szCs w:val="22"/>
        </w:rPr>
        <w:t>g</w:t>
      </w:r>
      <w:r w:rsidRPr="00B12B67">
        <w:rPr>
          <w:rFonts w:ascii="Calibri" w:eastAsia="Calibri" w:hAnsi="Calibri" w:cs="Calibri"/>
          <w:sz w:val="22"/>
          <w:szCs w:val="22"/>
        </w:rPr>
        <w:t>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undertaken by the Commission, Secretariat-General, Unit </w:t>
      </w:r>
      <w:r w:rsidR="004A5A37">
        <w:rPr>
          <w:rFonts w:ascii="Calibri" w:eastAsia="Calibri" w:hAnsi="Calibri" w:cs="Calibri"/>
          <w:sz w:val="22"/>
          <w:szCs w:val="22"/>
        </w:rPr>
        <w:t>F</w:t>
      </w:r>
      <w:r w:rsidRPr="00B12B67">
        <w:rPr>
          <w:rFonts w:ascii="Calibri" w:eastAsia="Calibri" w:hAnsi="Calibri" w:cs="Calibri"/>
          <w:sz w:val="22"/>
          <w:szCs w:val="22"/>
        </w:rPr>
        <w:t>.4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together with the Commission </w:t>
      </w:r>
      <w:r>
        <w:rPr>
          <w:rFonts w:ascii="Calibri" w:eastAsia="Calibri" w:hAnsi="Calibri" w:cs="Calibri"/>
          <w:sz w:val="22"/>
          <w:szCs w:val="22"/>
        </w:rPr>
        <w:t>department</w:t>
      </w:r>
      <w:r w:rsidRPr="00B12B67">
        <w:rPr>
          <w:rFonts w:ascii="Calibri" w:eastAsia="Calibri" w:hAnsi="Calibri" w:cs="Calibri"/>
          <w:sz w:val="22"/>
          <w:szCs w:val="22"/>
        </w:rPr>
        <w:t xml:space="preserve"> managing your </w:t>
      </w:r>
      <w:r>
        <w:rPr>
          <w:rFonts w:ascii="Calibri" w:eastAsia="Calibri" w:hAnsi="Calibri" w:cs="Calibri"/>
          <w:sz w:val="22"/>
          <w:szCs w:val="22"/>
        </w:rPr>
        <w:t>expert g</w:t>
      </w:r>
      <w:r w:rsidRPr="00B12B67">
        <w:rPr>
          <w:rFonts w:ascii="Calibri" w:eastAsia="Calibri" w:hAnsi="Calibri" w:cs="Calibri"/>
          <w:sz w:val="22"/>
          <w:szCs w:val="22"/>
        </w:rPr>
        <w:t xml:space="preserve">roup. </w:t>
      </w:r>
    </w:p>
    <w:p w14:paraId="322C377A" w14:textId="77777777" w:rsidR="00DA42FE" w:rsidRPr="00B12B67" w:rsidRDefault="00DA42FE" w:rsidP="00DA42FE">
      <w:pPr>
        <w:rPr>
          <w:rFonts w:ascii="Calibri" w:eastAsia="Calibri" w:hAnsi="Calibri" w:cs="Calibri"/>
          <w:sz w:val="22"/>
          <w:szCs w:val="22"/>
        </w:rPr>
      </w:pPr>
      <w:r w:rsidRPr="00B12B67">
        <w:rPr>
          <w:rFonts w:ascii="Calibri" w:eastAsia="Calibri" w:hAnsi="Calibri" w:cs="Calibri"/>
          <w:sz w:val="22"/>
          <w:szCs w:val="22"/>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65591B36" w14:textId="77777777" w:rsidR="00DA42FE" w:rsidRPr="00F45573" w:rsidRDefault="00DA42FE" w:rsidP="00DA42FE">
      <w:pPr>
        <w:rPr>
          <w:rFonts w:ascii="Calibri" w:eastAsia="Calibri" w:hAnsi="Calibri" w:cs="Calibri"/>
          <w:sz w:val="22"/>
          <w:szCs w:val="22"/>
        </w:rPr>
      </w:pPr>
      <w:r w:rsidRPr="00B12B67">
        <w:rPr>
          <w:rFonts w:ascii="Calibri" w:eastAsia="Calibri" w:hAnsi="Calibri" w:cs="Calibri"/>
          <w:sz w:val="22"/>
          <w:szCs w:val="22"/>
        </w:rPr>
        <w:t>The Register of expert groups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is a public database containing a list of Commission expert groups and other similar entities and their sub-groups. For each expert group, the Register provides valuable information including personal data on the members of the expert groups, and their alternate, if any</w:t>
      </w:r>
      <w:r>
        <w:rPr>
          <w:rFonts w:ascii="Calibri" w:eastAsia="Calibri" w:hAnsi="Calibri" w:cs="Calibri"/>
          <w:sz w:val="22"/>
          <w:szCs w:val="22"/>
        </w:rPr>
        <w:t>, members’ representatives, as well as of the groups' observers and their representatives</w:t>
      </w:r>
      <w:r w:rsidRPr="00B12B67">
        <w:rPr>
          <w:rFonts w:ascii="Calibri" w:eastAsia="Calibri" w:hAnsi="Calibri" w:cs="Calibri"/>
          <w:sz w:val="22"/>
          <w:szCs w:val="22"/>
        </w:rPr>
        <w:t>. The Register also includes documents that are produced and discussed by expert groups and which can contain personal data.</w:t>
      </w:r>
    </w:p>
    <w:p w14:paraId="2675C2EE" w14:textId="77777777" w:rsidR="00DA42FE" w:rsidRPr="00B12B67" w:rsidRDefault="00DA42FE" w:rsidP="00DA42FE">
      <w:pPr>
        <w:rPr>
          <w:rFonts w:ascii="Calibri" w:eastAsia="Calibri" w:hAnsi="Calibri" w:cs="Calibri"/>
          <w:sz w:val="22"/>
          <w:szCs w:val="22"/>
        </w:rPr>
      </w:pPr>
      <w:r w:rsidRPr="00894F2C">
        <w:rPr>
          <w:rFonts w:ascii="Calibri" w:eastAsia="Calibri" w:hAnsi="Calibri" w:cs="Calibri"/>
          <w:sz w:val="22"/>
          <w:szCs w:val="22"/>
        </w:rPr>
        <w:t>For the purpose of this privacy statement and the corresponding record</w:t>
      </w:r>
      <w:r>
        <w:rPr>
          <w:rFonts w:ascii="Calibri" w:eastAsia="Calibri" w:hAnsi="Calibri" w:cs="Calibri"/>
          <w:sz w:val="22"/>
          <w:szCs w:val="22"/>
        </w:rPr>
        <w:t>s</w:t>
      </w:r>
      <w:r w:rsidRPr="00894F2C">
        <w:rPr>
          <w:rFonts w:ascii="Calibri" w:eastAsia="Calibri" w:hAnsi="Calibri" w:cs="Calibri"/>
          <w:sz w:val="22"/>
          <w:szCs w:val="22"/>
        </w:rPr>
        <w:t>, the term “expert groups” describes Commission expert groups in the sense of Article 2(1) of Commission Decision C(2016)3301</w:t>
      </w:r>
      <w:r w:rsidRPr="00894F2C">
        <w:rPr>
          <w:rStyle w:val="FootnoteReference"/>
          <w:rFonts w:ascii="Calibri" w:eastAsia="Calibri" w:hAnsi="Calibri" w:cs="Calibri"/>
          <w:sz w:val="22"/>
          <w:szCs w:val="22"/>
        </w:rPr>
        <w:footnoteReference w:id="22"/>
      </w:r>
      <w:r w:rsidRPr="00894F2C">
        <w:rPr>
          <w:rFonts w:ascii="Calibri" w:eastAsia="Calibri" w:hAnsi="Calibri" w:cs="Calibri"/>
          <w:sz w:val="22"/>
          <w:szCs w:val="22"/>
        </w:rPr>
        <w:t xml:space="preserve"> and their sub-groups, as well as other similar entities in the sense of Article 2(2) of Commission Decision C(2016)3301 and their sub-groups.</w:t>
      </w:r>
    </w:p>
    <w:p w14:paraId="0EC3F5E9" w14:textId="77777777" w:rsidR="00DA42FE" w:rsidRPr="00B12B67" w:rsidRDefault="00DA42FE" w:rsidP="00DA42FE">
      <w:pPr>
        <w:keepNext/>
        <w:numPr>
          <w:ilvl w:val="0"/>
          <w:numId w:val="43"/>
        </w:numPr>
        <w:spacing w:after="200"/>
        <w:ind w:left="714" w:hanging="357"/>
        <w:rPr>
          <w:rFonts w:ascii="Calibri" w:eastAsia="Calibri" w:hAnsi="Calibri" w:cs="Calibri"/>
          <w:b/>
          <w:bCs/>
          <w:sz w:val="22"/>
          <w:szCs w:val="22"/>
          <w:u w:val="single"/>
        </w:rPr>
      </w:pPr>
      <w:r w:rsidRPr="00B12B67" w:rsidDel="009B6633">
        <w:rPr>
          <w:rFonts w:ascii="Calibri" w:eastAsia="Calibri" w:hAnsi="Calibri" w:cs="Calibri"/>
          <w:i/>
          <w:color w:val="FF0000"/>
          <w:sz w:val="22"/>
          <w:szCs w:val="22"/>
          <w:lang w:val="en-US"/>
        </w:rPr>
        <w:t xml:space="preserve"> </w:t>
      </w:r>
      <w:r w:rsidRPr="00B12B67">
        <w:rPr>
          <w:rFonts w:ascii="Calibri" w:eastAsia="Calibri" w:hAnsi="Calibri" w:cs="Calibri"/>
          <w:b/>
          <w:bCs/>
          <w:sz w:val="22"/>
          <w:szCs w:val="22"/>
          <w:u w:val="single"/>
        </w:rPr>
        <w:t>Why and how do we process your personal data?</w:t>
      </w:r>
    </w:p>
    <w:p w14:paraId="0EBDB022" w14:textId="77777777" w:rsidR="00DA42FE" w:rsidRPr="00B12B67" w:rsidRDefault="00DA42FE" w:rsidP="00DA42FE">
      <w:pPr>
        <w:rPr>
          <w:rFonts w:ascii="Calibri" w:eastAsia="Calibri" w:hAnsi="Calibri" w:cs="Calibri"/>
          <w:sz w:val="22"/>
          <w:szCs w:val="22"/>
        </w:rPr>
      </w:pPr>
      <w:r w:rsidRPr="00B12B67">
        <w:rPr>
          <w:rFonts w:ascii="Calibri" w:eastAsia="Calibri" w:hAnsi="Calibri" w:cs="Calibri"/>
          <w:sz w:val="22"/>
          <w:szCs w:val="22"/>
          <w:u w:val="single"/>
        </w:rPr>
        <w:t>Purpose of the processing operation</w:t>
      </w:r>
      <w:r>
        <w:rPr>
          <w:rFonts w:ascii="Calibri" w:eastAsia="Calibri" w:hAnsi="Calibri" w:cs="Calibri"/>
          <w:sz w:val="22"/>
          <w:szCs w:val="22"/>
          <w:u w:val="single"/>
        </w:rPr>
        <w:t>s</w:t>
      </w:r>
      <w:r w:rsidRPr="00B12B67">
        <w:rPr>
          <w:rFonts w:ascii="Calibri" w:eastAsia="Calibri" w:hAnsi="Calibri" w:cs="Calibri"/>
          <w:sz w:val="22"/>
          <w:szCs w:val="22"/>
        </w:rPr>
        <w:t xml:space="preserve">: </w:t>
      </w:r>
    </w:p>
    <w:p w14:paraId="1E1ABC94" w14:textId="77777777" w:rsidR="00DA42FE" w:rsidRDefault="00DA42FE" w:rsidP="00DA42FE">
      <w:pPr>
        <w:rPr>
          <w:rFonts w:ascii="Calibri" w:hAnsi="Calibri" w:cs="Calibri"/>
          <w:sz w:val="22"/>
          <w:szCs w:val="22"/>
          <w:lang w:eastAsia="en-GB"/>
        </w:rPr>
      </w:pPr>
      <w:r w:rsidRPr="00B12B67">
        <w:rPr>
          <w:rFonts w:ascii="Calibri" w:eastAsia="Calibri" w:hAnsi="Calibri" w:cs="Calibri"/>
          <w:sz w:val="22"/>
          <w:szCs w:val="22"/>
        </w:rPr>
        <w:t xml:space="preserve">The Data Controllers collect and use your personal </w:t>
      </w:r>
      <w:r>
        <w:rPr>
          <w:rFonts w:ascii="Calibri" w:eastAsia="Calibri" w:hAnsi="Calibri" w:cs="Calibri"/>
          <w:sz w:val="22"/>
          <w:szCs w:val="22"/>
        </w:rPr>
        <w:t>data</w:t>
      </w:r>
      <w:r w:rsidRPr="00B12B67">
        <w:rPr>
          <w:rFonts w:ascii="Calibri" w:eastAsia="Calibri" w:hAnsi="Calibri" w:cs="Calibri"/>
          <w:sz w:val="22"/>
          <w:szCs w:val="22"/>
        </w:rPr>
        <w:t xml:space="preserve"> to manage </w:t>
      </w:r>
      <w:r>
        <w:rPr>
          <w:rFonts w:ascii="Calibri" w:eastAsia="Calibri" w:hAnsi="Calibri" w:cs="Calibri"/>
          <w:sz w:val="22"/>
          <w:szCs w:val="22"/>
        </w:rPr>
        <w:t xml:space="preserve">Commission </w:t>
      </w:r>
      <w:r w:rsidRPr="00B12B67">
        <w:rPr>
          <w:rFonts w:ascii="Calibri" w:eastAsia="Calibri" w:hAnsi="Calibri" w:cs="Calibri"/>
          <w:sz w:val="22"/>
          <w:szCs w:val="22"/>
        </w:rPr>
        <w:t>expert groups, in particular by selecting their members</w:t>
      </w:r>
      <w:r>
        <w:rPr>
          <w:rFonts w:ascii="Calibri" w:eastAsia="Calibri" w:hAnsi="Calibri" w:cs="Calibri"/>
          <w:sz w:val="22"/>
          <w:szCs w:val="22"/>
        </w:rPr>
        <w:t xml:space="preserve"> and observers</w:t>
      </w:r>
      <w:r w:rsidRPr="00B12B67">
        <w:rPr>
          <w:rFonts w:ascii="Calibri" w:eastAsia="Calibri" w:hAnsi="Calibri" w:cs="Calibri"/>
          <w:sz w:val="22"/>
          <w:szCs w:val="22"/>
        </w:rPr>
        <w:t>, and to ensure transparency on expert groups’ membership and activities.</w:t>
      </w:r>
      <w:r>
        <w:rPr>
          <w:rFonts w:ascii="Calibri" w:eastAsia="Calibri" w:hAnsi="Calibri" w:cs="Calibri"/>
          <w:sz w:val="22"/>
          <w:szCs w:val="22"/>
        </w:rPr>
        <w:t xml:space="preserve"> </w:t>
      </w:r>
      <w:r w:rsidRPr="00B12B67">
        <w:rPr>
          <w:rFonts w:ascii="Calibri" w:eastAsia="Calibri" w:hAnsi="Calibri" w:cs="Calibri"/>
          <w:sz w:val="22"/>
          <w:szCs w:val="22"/>
        </w:rPr>
        <w:t xml:space="preserve">In that context, </w:t>
      </w:r>
      <w:r w:rsidRPr="00B12B67">
        <w:rPr>
          <w:rFonts w:ascii="Calibri" w:hAnsi="Calibri" w:cs="Calibri"/>
          <w:sz w:val="22"/>
          <w:szCs w:val="22"/>
          <w:lang w:eastAsia="en-GB"/>
        </w:rPr>
        <w:t xml:space="preserve">in order to select among the applicants who best fulfil the selection criteria mentioned in the </w:t>
      </w:r>
      <w:r>
        <w:rPr>
          <w:rFonts w:ascii="Calibri" w:hAnsi="Calibri" w:cs="Calibri"/>
          <w:sz w:val="22"/>
          <w:szCs w:val="22"/>
          <w:lang w:eastAsia="en-GB"/>
        </w:rPr>
        <w:t>c</w:t>
      </w:r>
      <w:r w:rsidRPr="00B12B67">
        <w:rPr>
          <w:rFonts w:ascii="Calibri" w:hAnsi="Calibri" w:cs="Calibri"/>
          <w:sz w:val="22"/>
          <w:szCs w:val="22"/>
          <w:lang w:eastAsia="en-GB"/>
        </w:rPr>
        <w:t xml:space="preserve">all for </w:t>
      </w:r>
      <w:r>
        <w:rPr>
          <w:rFonts w:ascii="Calibri" w:hAnsi="Calibri" w:cs="Calibri"/>
          <w:sz w:val="22"/>
          <w:szCs w:val="22"/>
          <w:lang w:eastAsia="en-GB"/>
        </w:rPr>
        <w:t>applications</w:t>
      </w:r>
      <w:r w:rsidRPr="00B12B67">
        <w:rPr>
          <w:rFonts w:ascii="Calibri" w:hAnsi="Calibri" w:cs="Calibri"/>
          <w:sz w:val="22"/>
          <w:szCs w:val="22"/>
          <w:lang w:eastAsia="en-GB"/>
        </w:rPr>
        <w:t>,</w:t>
      </w:r>
      <w:r w:rsidRPr="00B12B67">
        <w:rPr>
          <w:rFonts w:ascii="Calibri" w:eastAsia="Calibri" w:hAnsi="Calibri" w:cs="Calibri"/>
          <w:sz w:val="22"/>
          <w:szCs w:val="22"/>
        </w:rPr>
        <w:t xml:space="preserve"> Commission services </w:t>
      </w:r>
      <w:r w:rsidRPr="00B12B67">
        <w:rPr>
          <w:rFonts w:ascii="Calibri" w:hAnsi="Calibri" w:cs="Calibri"/>
          <w:sz w:val="22"/>
          <w:szCs w:val="22"/>
          <w:lang w:eastAsia="en-GB"/>
        </w:rPr>
        <w:t xml:space="preserve">collect and assess personal information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of the expert groups, of representatives of candidate members</w:t>
      </w:r>
      <w:r>
        <w:rPr>
          <w:rFonts w:ascii="Calibri" w:hAnsi="Calibri" w:cs="Calibri"/>
          <w:sz w:val="22"/>
          <w:szCs w:val="22"/>
          <w:lang w:eastAsia="en-GB"/>
        </w:rPr>
        <w:t xml:space="preserve"> and observers</w:t>
      </w:r>
      <w:r w:rsidRPr="00B12B67">
        <w:rPr>
          <w:rFonts w:ascii="Calibri" w:hAnsi="Calibri" w:cs="Calibri"/>
          <w:sz w:val="22"/>
          <w:szCs w:val="22"/>
          <w:lang w:eastAsia="en-GB"/>
        </w:rPr>
        <w:t xml:space="preserve">, and of immediate family members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 xml:space="preserve">appointed in personal capacity. </w:t>
      </w:r>
    </w:p>
    <w:p w14:paraId="02C14466" w14:textId="77777777" w:rsidR="00DA42FE" w:rsidRPr="00B12B67" w:rsidRDefault="00DA42FE" w:rsidP="00DA42FE">
      <w:pPr>
        <w:rPr>
          <w:rFonts w:ascii="Calibri" w:hAnsi="Calibri" w:cs="Calibri"/>
          <w:sz w:val="22"/>
          <w:szCs w:val="22"/>
          <w:lang w:eastAsia="en-GB"/>
        </w:rPr>
      </w:pPr>
      <w:r>
        <w:rPr>
          <w:rFonts w:ascii="Calibri" w:hAnsi="Calibri" w:cs="Calibri"/>
          <w:sz w:val="22"/>
          <w:szCs w:val="22"/>
          <w:lang w:eastAsia="en-GB"/>
        </w:rPr>
        <w:t xml:space="preserve">Furthermore, </w:t>
      </w:r>
      <w:r w:rsidRPr="001A133E">
        <w:rPr>
          <w:rFonts w:ascii="Calibri" w:hAnsi="Calibri" w:cs="Calibri"/>
          <w:sz w:val="22"/>
          <w:szCs w:val="22"/>
          <w:lang w:eastAsia="en-GB"/>
        </w:rPr>
        <w:t>Commission services collect and assess personal information of</w:t>
      </w:r>
      <w:r>
        <w:rPr>
          <w:rFonts w:ascii="Calibri" w:hAnsi="Calibri" w:cs="Calibri"/>
          <w:sz w:val="22"/>
          <w:szCs w:val="22"/>
          <w:lang w:eastAsia="en-GB"/>
        </w:rPr>
        <w:t xml:space="preserve"> observers and </w:t>
      </w:r>
      <w:r w:rsidRPr="001A133E">
        <w:rPr>
          <w:rFonts w:ascii="Calibri" w:hAnsi="Calibri" w:cs="Calibri"/>
          <w:sz w:val="22"/>
          <w:szCs w:val="22"/>
          <w:lang w:eastAsia="en-GB"/>
        </w:rPr>
        <w:t>members</w:t>
      </w:r>
      <w:r>
        <w:rPr>
          <w:rFonts w:ascii="Calibri" w:hAnsi="Calibri" w:cs="Calibri"/>
          <w:sz w:val="22"/>
          <w:szCs w:val="22"/>
          <w:lang w:eastAsia="en-GB"/>
        </w:rPr>
        <w:t>’</w:t>
      </w:r>
      <w:r w:rsidRPr="001A133E">
        <w:rPr>
          <w:rFonts w:ascii="Calibri" w:hAnsi="Calibri" w:cs="Calibri"/>
          <w:sz w:val="22"/>
          <w:szCs w:val="22"/>
          <w:lang w:eastAsia="en-GB"/>
        </w:rPr>
        <w:t xml:space="preserve"> and observers</w:t>
      </w:r>
      <w:r>
        <w:rPr>
          <w:rFonts w:ascii="Calibri" w:hAnsi="Calibri" w:cs="Calibri"/>
          <w:sz w:val="22"/>
          <w:szCs w:val="22"/>
          <w:lang w:eastAsia="en-GB"/>
        </w:rPr>
        <w:t xml:space="preserve">’ representatives </w:t>
      </w:r>
      <w:r w:rsidRPr="001A133E">
        <w:rPr>
          <w:rFonts w:ascii="Calibri" w:hAnsi="Calibri" w:cs="Calibri"/>
          <w:sz w:val="22"/>
          <w:szCs w:val="22"/>
          <w:lang w:eastAsia="en-GB"/>
        </w:rPr>
        <w:t>of the expert groups</w:t>
      </w:r>
      <w:r>
        <w:rPr>
          <w:rFonts w:ascii="Calibri" w:hAnsi="Calibri" w:cs="Calibri"/>
          <w:sz w:val="22"/>
          <w:szCs w:val="22"/>
          <w:lang w:eastAsia="en-GB"/>
        </w:rPr>
        <w:t xml:space="preserve"> which are not selected through a public call for applications.</w:t>
      </w:r>
    </w:p>
    <w:p w14:paraId="4B69AD3C" w14:textId="77777777" w:rsidR="00DA42FE" w:rsidRPr="00B12B67" w:rsidRDefault="00DA42FE" w:rsidP="00DA42FE">
      <w:pPr>
        <w:rPr>
          <w:rFonts w:ascii="Calibri" w:hAnsi="Calibri" w:cs="Calibri"/>
          <w:sz w:val="22"/>
          <w:szCs w:val="22"/>
          <w:lang w:eastAsia="en-GB"/>
        </w:rPr>
      </w:pPr>
      <w:r w:rsidRPr="00B12B67">
        <w:rPr>
          <w:rFonts w:ascii="Calibri" w:hAnsi="Calibri" w:cs="Calibri"/>
          <w:sz w:val="22"/>
          <w:szCs w:val="22"/>
          <w:lang w:eastAsia="en-GB"/>
        </w:rPr>
        <w:t>For candidates, personal data is stored by the Commission service managing the expert group</w:t>
      </w:r>
      <w:r>
        <w:rPr>
          <w:rFonts w:ascii="Calibri" w:hAnsi="Calibri" w:cs="Calibri"/>
          <w:sz w:val="22"/>
          <w:szCs w:val="22"/>
          <w:lang w:eastAsia="en-GB"/>
        </w:rPr>
        <w:t>. S</w:t>
      </w:r>
      <w:r w:rsidRPr="00B12B67">
        <w:rPr>
          <w:rFonts w:ascii="Calibri" w:hAnsi="Calibri" w:cs="Calibri"/>
          <w:sz w:val="22"/>
          <w:szCs w:val="22"/>
          <w:lang w:eastAsia="en-GB"/>
        </w:rPr>
        <w:t>ome types of personal data</w:t>
      </w:r>
      <w:r>
        <w:rPr>
          <w:rFonts w:ascii="Calibri" w:hAnsi="Calibri" w:cs="Calibri"/>
          <w:sz w:val="22"/>
          <w:szCs w:val="22"/>
          <w:lang w:eastAsia="en-GB"/>
        </w:rPr>
        <w:t xml:space="preserve"> of individuals appointed as members (either </w:t>
      </w:r>
      <w:r w:rsidRPr="00B12B67">
        <w:rPr>
          <w:rFonts w:ascii="Calibri" w:hAnsi="Calibri" w:cs="Calibri"/>
          <w:sz w:val="22"/>
          <w:szCs w:val="22"/>
          <w:lang w:eastAsia="en-GB"/>
        </w:rPr>
        <w:t>appointed in personal capacity</w:t>
      </w:r>
      <w:r>
        <w:rPr>
          <w:rFonts w:ascii="Calibri" w:hAnsi="Calibri" w:cs="Calibri"/>
          <w:sz w:val="22"/>
          <w:szCs w:val="22"/>
          <w:lang w:eastAsia="en-GB"/>
        </w:rPr>
        <w:t xml:space="preserve"> to act independently and in the public interest or to represent a common interest shared by stakeholders in a particular policy area)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(as described under Headings 4 and 5 of this privacy statement)</w:t>
      </w:r>
      <w:r w:rsidRPr="00B12B67">
        <w:rPr>
          <w:rFonts w:ascii="Calibri" w:hAnsi="Calibri" w:cs="Calibri"/>
          <w:sz w:val="22"/>
          <w:szCs w:val="22"/>
          <w:lang w:eastAsia="en-GB"/>
        </w:rPr>
        <w:t xml:space="preserve">. </w:t>
      </w:r>
      <w:r>
        <w:rPr>
          <w:rFonts w:ascii="Calibri" w:hAnsi="Calibri" w:cs="Calibri"/>
          <w:sz w:val="22"/>
          <w:szCs w:val="22"/>
          <w:lang w:eastAsia="en-GB"/>
        </w:rPr>
        <w:t>The names</w:t>
      </w:r>
      <w:r w:rsidRPr="00B12B67">
        <w:rPr>
          <w:rFonts w:ascii="Calibri" w:hAnsi="Calibri" w:cs="Calibri"/>
          <w:sz w:val="22"/>
          <w:szCs w:val="22"/>
          <w:lang w:eastAsia="en-GB"/>
        </w:rPr>
        <w:t xml:space="preserve"> </w:t>
      </w:r>
      <w:r>
        <w:rPr>
          <w:rFonts w:ascii="Calibri" w:hAnsi="Calibri" w:cs="Calibri"/>
          <w:sz w:val="22"/>
          <w:szCs w:val="22"/>
          <w:lang w:eastAsia="en-GB"/>
        </w:rPr>
        <w:t xml:space="preserve">of </w:t>
      </w:r>
      <w:r w:rsidRPr="00B12B67">
        <w:rPr>
          <w:rFonts w:ascii="Calibri" w:hAnsi="Calibri" w:cs="Calibri"/>
          <w:sz w:val="22"/>
          <w:szCs w:val="22"/>
          <w:lang w:eastAsia="en-GB"/>
        </w:rPr>
        <w:t>the representatives of organisations, Member States and other public entities</w:t>
      </w:r>
      <w:r>
        <w:rPr>
          <w:rFonts w:ascii="Calibri" w:hAnsi="Calibri" w:cs="Calibri"/>
          <w:sz w:val="22"/>
          <w:szCs w:val="22"/>
          <w:lang w:eastAsia="en-GB"/>
        </w:rPr>
        <w:t xml:space="preserve">, as well as the name of specific national departments or other public authority which they represent may </w:t>
      </w:r>
      <w:r w:rsidRPr="00B12B67">
        <w:rPr>
          <w:rFonts w:ascii="Calibri" w:hAnsi="Calibri" w:cs="Calibri"/>
          <w:sz w:val="22"/>
          <w:szCs w:val="22"/>
          <w:lang w:eastAsia="en-GB"/>
        </w:rPr>
        <w:t xml:space="preserve">also </w:t>
      </w:r>
      <w:r>
        <w:rPr>
          <w:rFonts w:ascii="Calibri" w:hAnsi="Calibri" w:cs="Calibri"/>
          <w:sz w:val="22"/>
          <w:szCs w:val="22"/>
          <w:lang w:eastAsia="en-GB"/>
        </w:rPr>
        <w:t xml:space="preserve">be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w:t>
      </w:r>
      <w:r w:rsidRPr="00B12B67">
        <w:rPr>
          <w:rFonts w:ascii="Calibri" w:hAnsi="Calibri" w:cs="Calibri"/>
          <w:sz w:val="22"/>
          <w:szCs w:val="22"/>
          <w:lang w:eastAsia="en-GB"/>
        </w:rPr>
        <w:t>.</w:t>
      </w:r>
    </w:p>
    <w:p w14:paraId="3027A8C6" w14:textId="77777777" w:rsidR="00DA42FE" w:rsidRPr="00B12B67" w:rsidRDefault="00DA42FE" w:rsidP="00DA42FE">
      <w:pPr>
        <w:rPr>
          <w:rFonts w:ascii="Calibri" w:eastAsia="Calibri" w:hAnsi="Calibri" w:cs="Calibri"/>
          <w:b/>
          <w:sz w:val="22"/>
          <w:szCs w:val="22"/>
          <w:u w:val="single"/>
        </w:rPr>
      </w:pPr>
      <w:r w:rsidRPr="00B12B67">
        <w:rPr>
          <w:rFonts w:ascii="Calibri" w:eastAsia="Cambria" w:hAnsi="Calibri" w:cs="Calibri"/>
          <w:sz w:val="22"/>
          <w:szCs w:val="22"/>
          <w:lang w:val="en-US"/>
        </w:rPr>
        <w:t xml:space="preserve">Your personal data will </w:t>
      </w:r>
      <w:r w:rsidRPr="00B12B67">
        <w:rPr>
          <w:rFonts w:ascii="Calibri" w:eastAsia="Cambria" w:hAnsi="Calibri" w:cs="Calibri"/>
          <w:sz w:val="22"/>
          <w:szCs w:val="22"/>
          <w:u w:val="single"/>
          <w:lang w:val="en-US"/>
        </w:rPr>
        <w:t>not</w:t>
      </w:r>
      <w:r w:rsidRPr="00B12B67">
        <w:rPr>
          <w:rFonts w:ascii="Calibri" w:eastAsia="Cambria" w:hAnsi="Calibri" w:cs="Calibri"/>
          <w:sz w:val="22"/>
          <w:szCs w:val="22"/>
          <w:lang w:val="en-US"/>
        </w:rPr>
        <w:t xml:space="preserve"> be used for an automated decision-making including </w:t>
      </w:r>
      <w:r w:rsidRPr="00B12B67">
        <w:rPr>
          <w:rFonts w:ascii="Calibri" w:hAnsi="Calibri" w:cs="Calibri"/>
          <w:sz w:val="22"/>
          <w:szCs w:val="22"/>
          <w:lang w:eastAsia="en-GB"/>
        </w:rPr>
        <w:t>profiling</w:t>
      </w:r>
      <w:r w:rsidRPr="00B12B67">
        <w:rPr>
          <w:rFonts w:ascii="Calibri" w:eastAsia="Cambria" w:hAnsi="Calibri" w:cs="Calibri"/>
          <w:sz w:val="22"/>
          <w:szCs w:val="22"/>
          <w:lang w:val="en-US"/>
        </w:rPr>
        <w:t xml:space="preserve">. </w:t>
      </w:r>
    </w:p>
    <w:p w14:paraId="7C827377" w14:textId="77777777" w:rsidR="00DA42FE" w:rsidRPr="00B12B67" w:rsidRDefault="00DA42FE" w:rsidP="00DA42FE">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On what legal ground(s) do we process your personal data</w:t>
      </w:r>
    </w:p>
    <w:p w14:paraId="33949DA2" w14:textId="77777777" w:rsidR="00DA42FE" w:rsidRPr="00B12B67" w:rsidRDefault="00DA42FE" w:rsidP="00DA42FE">
      <w:pPr>
        <w:rPr>
          <w:rFonts w:ascii="Calibri" w:eastAsia="Calibri" w:hAnsi="Calibri" w:cs="Calibri"/>
          <w:sz w:val="22"/>
          <w:szCs w:val="22"/>
        </w:rPr>
      </w:pPr>
      <w:r w:rsidRPr="00B12B67">
        <w:rPr>
          <w:rFonts w:ascii="Calibri" w:eastAsia="Calibri" w:hAnsi="Calibri" w:cs="Calibri"/>
          <w:sz w:val="22"/>
          <w:szCs w:val="22"/>
        </w:rPr>
        <w:t>We process your personal data, because processing is necessary for the performance of a task carried out in the public interest</w:t>
      </w:r>
      <w:r>
        <w:rPr>
          <w:rFonts w:ascii="Calibri" w:eastAsia="Calibri" w:hAnsi="Calibri" w:cs="Calibri"/>
          <w:sz w:val="22"/>
          <w:szCs w:val="22"/>
        </w:rPr>
        <w:t xml:space="preserve"> (</w:t>
      </w:r>
      <w:r w:rsidRPr="00E9300A">
        <w:rPr>
          <w:rFonts w:ascii="Calibri" w:eastAsia="Calibri" w:hAnsi="Calibri" w:cs="Calibri"/>
          <w:sz w:val="22"/>
          <w:szCs w:val="22"/>
        </w:rPr>
        <w:t>Article 5(1)(a) of Regulation (EU) 2018/1725</w:t>
      </w:r>
      <w:r>
        <w:rPr>
          <w:rFonts w:ascii="Calibri" w:eastAsia="Calibri" w:hAnsi="Calibri" w:cs="Calibri"/>
          <w:sz w:val="22"/>
          <w:szCs w:val="22"/>
        </w:rPr>
        <w:t>)</w:t>
      </w:r>
      <w:r w:rsidRPr="00B12B67">
        <w:rPr>
          <w:rFonts w:ascii="Calibri" w:eastAsia="Calibri" w:hAnsi="Calibri" w:cs="Calibri"/>
          <w:sz w:val="22"/>
          <w:szCs w:val="22"/>
        </w:rPr>
        <w:t xml:space="preserve">, </w:t>
      </w:r>
      <w:r w:rsidRPr="00F23F7F">
        <w:rPr>
          <w:rFonts w:ascii="Calibri" w:eastAsia="Calibri" w:hAnsi="Calibri" w:cs="Calibri"/>
          <w:sz w:val="22"/>
          <w:szCs w:val="22"/>
        </w:rPr>
        <w:t>since it allows for the selection of members of expert groups</w:t>
      </w:r>
      <w:r w:rsidRPr="00B12B67">
        <w:rPr>
          <w:rFonts w:ascii="Calibri" w:eastAsia="Calibri" w:hAnsi="Calibri" w:cs="Calibri"/>
          <w:sz w:val="22"/>
          <w:szCs w:val="22"/>
        </w:rPr>
        <w:t xml:space="preserve"> </w:t>
      </w:r>
      <w:r>
        <w:rPr>
          <w:rFonts w:ascii="Calibri" w:eastAsia="Calibri" w:hAnsi="Calibri" w:cs="Calibri"/>
          <w:sz w:val="22"/>
          <w:szCs w:val="22"/>
        </w:rPr>
        <w:t xml:space="preserve">(individuals appointed as members in a personal capacity, individuals appointed to represent a common interest and organisations) </w:t>
      </w:r>
      <w:r w:rsidRPr="00B12B67">
        <w:rPr>
          <w:rFonts w:ascii="Calibri" w:eastAsia="Calibri" w:hAnsi="Calibri" w:cs="Calibri"/>
          <w:sz w:val="22"/>
          <w:szCs w:val="22"/>
        </w:rPr>
        <w:t xml:space="preserve">and </w:t>
      </w:r>
      <w:r>
        <w:rPr>
          <w:rFonts w:ascii="Calibri" w:eastAsia="Calibri" w:hAnsi="Calibri" w:cs="Calibri"/>
          <w:sz w:val="22"/>
          <w:szCs w:val="22"/>
        </w:rPr>
        <w:t xml:space="preserve">also </w:t>
      </w:r>
      <w:r w:rsidRPr="00B12B67">
        <w:rPr>
          <w:rFonts w:ascii="Calibri" w:eastAsia="Calibri" w:hAnsi="Calibri" w:cs="Calibri"/>
          <w:sz w:val="22"/>
          <w:szCs w:val="22"/>
        </w:rPr>
        <w:t>increases the transparency on expert groups</w:t>
      </w:r>
      <w:r>
        <w:rPr>
          <w:rFonts w:ascii="Calibri" w:eastAsia="Calibri" w:hAnsi="Calibri" w:cs="Calibri"/>
          <w:sz w:val="22"/>
          <w:szCs w:val="22"/>
        </w:rPr>
        <w:t>. P</w:t>
      </w:r>
      <w:r w:rsidRPr="00B12B67">
        <w:rPr>
          <w:rFonts w:ascii="Calibri" w:eastAsia="Calibri" w:hAnsi="Calibri" w:cs="Calibri"/>
          <w:sz w:val="22"/>
          <w:szCs w:val="22"/>
        </w:rPr>
        <w:t xml:space="preserve">rocessing is </w:t>
      </w:r>
      <w:r>
        <w:rPr>
          <w:rFonts w:ascii="Calibri" w:eastAsia="Calibri" w:hAnsi="Calibri" w:cs="Calibri"/>
          <w:sz w:val="22"/>
          <w:szCs w:val="22"/>
        </w:rPr>
        <w:t xml:space="preserve">also </w:t>
      </w:r>
      <w:r w:rsidRPr="00B12B67">
        <w:rPr>
          <w:rFonts w:ascii="Calibri" w:eastAsia="Calibri" w:hAnsi="Calibri" w:cs="Calibri"/>
          <w:sz w:val="22"/>
          <w:szCs w:val="22"/>
        </w:rPr>
        <w:t xml:space="preserve">necessary </w:t>
      </w:r>
      <w:r>
        <w:rPr>
          <w:rFonts w:ascii="Calibri" w:eastAsia="Calibri" w:hAnsi="Calibri" w:cs="Calibri"/>
          <w:sz w:val="22"/>
          <w:szCs w:val="22"/>
        </w:rPr>
        <w:t>to</w:t>
      </w:r>
      <w:r w:rsidRPr="00B12B67">
        <w:rPr>
          <w:rFonts w:ascii="Calibri" w:eastAsia="Calibri" w:hAnsi="Calibri" w:cs="Calibri"/>
          <w:sz w:val="22"/>
          <w:szCs w:val="22"/>
        </w:rPr>
        <w:t xml:space="preserve"> compl</w:t>
      </w:r>
      <w:r>
        <w:rPr>
          <w:rFonts w:ascii="Calibri" w:eastAsia="Calibri" w:hAnsi="Calibri" w:cs="Calibri"/>
          <w:sz w:val="22"/>
          <w:szCs w:val="22"/>
        </w:rPr>
        <w:t>y</w:t>
      </w:r>
      <w:r w:rsidRPr="00B12B67">
        <w:rPr>
          <w:rFonts w:ascii="Calibri" w:eastAsia="Calibri" w:hAnsi="Calibri" w:cs="Calibri"/>
          <w:sz w:val="22"/>
          <w:szCs w:val="22"/>
        </w:rPr>
        <w:t xml:space="preserve"> with a legal obligation to which the controller is subject (Article 5(1)</w:t>
      </w:r>
      <w:r>
        <w:rPr>
          <w:rFonts w:ascii="Calibri" w:eastAsia="Calibri" w:hAnsi="Calibri" w:cs="Calibri"/>
          <w:sz w:val="22"/>
          <w:szCs w:val="22"/>
        </w:rPr>
        <w:t>(</w:t>
      </w:r>
      <w:r w:rsidRPr="00B12B67">
        <w:rPr>
          <w:rFonts w:ascii="Calibri" w:eastAsia="Calibri" w:hAnsi="Calibri" w:cs="Calibri"/>
          <w:sz w:val="22"/>
          <w:szCs w:val="22"/>
        </w:rPr>
        <w:t xml:space="preserve">b) of Regulation (EU) 2018/1725). The Union act for such </w:t>
      </w:r>
      <w:r>
        <w:rPr>
          <w:rFonts w:ascii="Calibri" w:eastAsia="Calibri" w:hAnsi="Calibri" w:cs="Calibri"/>
          <w:sz w:val="22"/>
          <w:szCs w:val="22"/>
        </w:rPr>
        <w:t xml:space="preserve">necessary </w:t>
      </w:r>
      <w:r w:rsidRPr="00B12B67">
        <w:rPr>
          <w:rFonts w:ascii="Calibri" w:eastAsia="Calibri" w:hAnsi="Calibri" w:cs="Calibri"/>
          <w:sz w:val="22"/>
          <w:szCs w:val="22"/>
        </w:rPr>
        <w:t xml:space="preserve">processing under Article 5(1)(a) and (b) of Regulation (EU) 2018/1725 is Commission Decision C(2016)3301 of 30 May 2016 </w:t>
      </w:r>
      <w:r>
        <w:rPr>
          <w:rFonts w:ascii="Calibri" w:eastAsia="Calibri" w:hAnsi="Calibri" w:cs="Calibri"/>
          <w:sz w:val="22"/>
          <w:szCs w:val="22"/>
        </w:rPr>
        <w:t xml:space="preserve">establishing horizontal rules on the creation and operation of Commission expert groups </w:t>
      </w:r>
      <w:r w:rsidRPr="00B12B67">
        <w:rPr>
          <w:rFonts w:ascii="Calibri" w:eastAsia="Calibri" w:hAnsi="Calibri" w:cs="Calibri"/>
          <w:sz w:val="22"/>
          <w:szCs w:val="22"/>
        </w:rPr>
        <w:t xml:space="preserve">and in particular Articles 10 and 22 thereof. </w:t>
      </w:r>
    </w:p>
    <w:p w14:paraId="67701E00" w14:textId="77777777" w:rsidR="00DA42FE" w:rsidRPr="00B12B67" w:rsidRDefault="00DA42FE" w:rsidP="00DA42FE">
      <w:pPr>
        <w:rPr>
          <w:rFonts w:ascii="Calibri" w:eastAsia="Calibri" w:hAnsi="Calibri" w:cs="Calibri"/>
          <w:sz w:val="22"/>
          <w:szCs w:val="22"/>
        </w:rPr>
      </w:pPr>
      <w:r w:rsidRPr="00B12B67">
        <w:rPr>
          <w:rFonts w:ascii="Calibri" w:eastAsia="Cambria" w:hAnsi="Calibri" w:cs="Calibri"/>
          <w:sz w:val="22"/>
          <w:szCs w:val="22"/>
          <w:lang w:val="en-US"/>
        </w:rPr>
        <w:t xml:space="preserve">As regards, in particular, the </w:t>
      </w:r>
      <w:r w:rsidRPr="00B12B67">
        <w:rPr>
          <w:rFonts w:ascii="Calibri" w:eastAsia="Calibri" w:hAnsi="Calibri" w:cs="Calibri"/>
          <w:sz w:val="22"/>
          <w:szCs w:val="22"/>
        </w:rPr>
        <w:t xml:space="preserve">declarations of interests filled in by </w:t>
      </w:r>
      <w:r>
        <w:rPr>
          <w:rFonts w:ascii="Calibri" w:eastAsia="Calibri" w:hAnsi="Calibri" w:cs="Calibri"/>
          <w:sz w:val="22"/>
          <w:szCs w:val="22"/>
        </w:rPr>
        <w:t>candidate</w:t>
      </w:r>
      <w:r w:rsidRPr="00B12B67">
        <w:rPr>
          <w:rFonts w:ascii="Calibri" w:eastAsia="Calibri" w:hAnsi="Calibri" w:cs="Calibri"/>
          <w:sz w:val="22"/>
          <w:szCs w:val="22"/>
        </w:rPr>
        <w:t xml:space="preserve"> members </w:t>
      </w:r>
      <w:r>
        <w:rPr>
          <w:rFonts w:ascii="Calibri" w:eastAsia="Calibri" w:hAnsi="Calibri" w:cs="Calibri"/>
          <w:sz w:val="22"/>
          <w:szCs w:val="22"/>
        </w:rPr>
        <w:t xml:space="preserve">to be </w:t>
      </w:r>
      <w:r w:rsidRPr="00B12B67">
        <w:rPr>
          <w:rFonts w:ascii="Calibri" w:eastAsia="Calibri" w:hAnsi="Calibri" w:cs="Calibri"/>
          <w:sz w:val="22"/>
          <w:szCs w:val="22"/>
        </w:rPr>
        <w:t xml:space="preserve">appointed in a personal capacity in expert groups, the processing of personal data serves the public interest of enabling the Commission to verify </w:t>
      </w:r>
      <w:r w:rsidRPr="00B12B67">
        <w:rPr>
          <w:rFonts w:ascii="Calibri" w:hAnsi="Calibri" w:cs="Calibri"/>
          <w:sz w:val="22"/>
          <w:szCs w:val="22"/>
          <w:lang w:eastAsia="en-GB"/>
        </w:rPr>
        <w:t xml:space="preserve">in the process of selection </w:t>
      </w:r>
      <w:r w:rsidRPr="00B12B67">
        <w:rPr>
          <w:rFonts w:ascii="Calibri" w:eastAsia="Calibri" w:hAnsi="Calibri" w:cs="Calibri"/>
          <w:sz w:val="22"/>
          <w:szCs w:val="22"/>
        </w:rPr>
        <w:t xml:space="preserve">the experts' independence in providing advice to the Commission. Furthermore, the public disclosure of declarations of interests </w:t>
      </w:r>
      <w:r>
        <w:rPr>
          <w:rFonts w:ascii="Calibri" w:eastAsia="Calibri" w:hAnsi="Calibri" w:cs="Calibri"/>
          <w:sz w:val="22"/>
          <w:szCs w:val="22"/>
        </w:rPr>
        <w:t xml:space="preserve">of those experts once appointed </w:t>
      </w:r>
      <w:r w:rsidRPr="00B12B67">
        <w:rPr>
          <w:rFonts w:ascii="Calibri" w:eastAsia="Calibri" w:hAnsi="Calibri" w:cs="Calibri"/>
          <w:sz w:val="22"/>
          <w:szCs w:val="22"/>
        </w:rPr>
        <w:t>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533BD126" w14:textId="77777777" w:rsidR="00DA42FE" w:rsidRPr="00B12B67" w:rsidRDefault="00DA42FE" w:rsidP="00DA42FE">
      <w:pPr>
        <w:rPr>
          <w:rFonts w:ascii="Calibri" w:eastAsia="Calibri" w:hAnsi="Calibri" w:cs="Calibri"/>
          <w:sz w:val="22"/>
          <w:szCs w:val="22"/>
        </w:rPr>
      </w:pPr>
      <w:r>
        <w:rPr>
          <w:rFonts w:ascii="Calibri" w:eastAsia="Calibri" w:hAnsi="Calibri" w:cs="Calibri"/>
          <w:sz w:val="22"/>
          <w:szCs w:val="22"/>
        </w:rPr>
        <w:t>Any</w:t>
      </w:r>
      <w:r w:rsidRPr="00B12B67">
        <w:rPr>
          <w:rFonts w:ascii="Calibri" w:eastAsia="Calibri" w:hAnsi="Calibri" w:cs="Calibri"/>
          <w:sz w:val="22"/>
          <w:szCs w:val="22"/>
        </w:rPr>
        <w:t xml:space="preserve"> publication of names of </w:t>
      </w:r>
      <w:r>
        <w:rPr>
          <w:rFonts w:ascii="Calibri" w:eastAsia="Calibri" w:hAnsi="Calibri" w:cs="Calibri"/>
          <w:sz w:val="22"/>
          <w:szCs w:val="22"/>
        </w:rPr>
        <w:t xml:space="preserve">the </w:t>
      </w:r>
      <w:r w:rsidRPr="00B12B67">
        <w:rPr>
          <w:rFonts w:ascii="Calibri" w:eastAsia="Calibri" w:hAnsi="Calibri" w:cs="Calibri"/>
          <w:sz w:val="22"/>
          <w:szCs w:val="22"/>
        </w:rPr>
        <w:t>representatives of organisations, Member States’ authorities and other public entities in the Register</w:t>
      </w:r>
      <w:r>
        <w:rPr>
          <w:rFonts w:ascii="Calibri" w:eastAsia="Calibri" w:hAnsi="Calibri" w:cs="Calibri"/>
          <w:sz w:val="22"/>
          <w:szCs w:val="22"/>
        </w:rPr>
        <w:t xml:space="preserve"> of expert groups</w:t>
      </w:r>
      <w:r w:rsidRPr="00B12B67">
        <w:rPr>
          <w:rFonts w:ascii="Calibri" w:eastAsia="Calibri" w:hAnsi="Calibri" w:cs="Calibri"/>
          <w:sz w:val="22"/>
          <w:szCs w:val="22"/>
        </w:rPr>
        <w:t xml:space="preserve"> is based on consent (Article 5(1)(d) of Regulation (EU) 2018/1725).</w:t>
      </w:r>
    </w:p>
    <w:p w14:paraId="38D36EE7" w14:textId="77777777" w:rsidR="00DA42FE" w:rsidRPr="00B12B67" w:rsidRDefault="00DA42FE" w:rsidP="00DA42FE">
      <w:pPr>
        <w:keepNext/>
        <w:numPr>
          <w:ilvl w:val="0"/>
          <w:numId w:val="43"/>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Which personal data do we collect and further process</w:t>
      </w:r>
      <w:r w:rsidRPr="00B12B67">
        <w:rPr>
          <w:rFonts w:ascii="Calibri" w:eastAsia="Calibri" w:hAnsi="Calibri" w:cs="Calibri"/>
          <w:i/>
          <w:sz w:val="22"/>
          <w:szCs w:val="22"/>
        </w:rPr>
        <w:t xml:space="preserve">? </w:t>
      </w:r>
    </w:p>
    <w:p w14:paraId="2252746E" w14:textId="77777777" w:rsidR="00DA42FE" w:rsidRPr="00B12B67" w:rsidRDefault="00DA42FE" w:rsidP="00DA42FE">
      <w:pPr>
        <w:spacing w:after="0"/>
        <w:rPr>
          <w:rFonts w:ascii="Calibri" w:eastAsia="Cambria" w:hAnsi="Calibri" w:cs="Calibri"/>
          <w:sz w:val="22"/>
          <w:szCs w:val="22"/>
        </w:rPr>
      </w:pPr>
      <w:r w:rsidRPr="00B12B67">
        <w:rPr>
          <w:rFonts w:ascii="Calibri" w:eastAsia="Cambria" w:hAnsi="Calibri" w:cs="Calibri"/>
          <w:sz w:val="22"/>
          <w:szCs w:val="22"/>
        </w:rPr>
        <w:t xml:space="preserve">In order to carry out these processing operations, the Data Controller </w:t>
      </w:r>
      <w:r>
        <w:rPr>
          <w:rFonts w:ascii="Calibri" w:eastAsia="Cambria" w:hAnsi="Calibri" w:cs="Calibri"/>
          <w:sz w:val="22"/>
          <w:szCs w:val="22"/>
        </w:rPr>
        <w:t xml:space="preserve">may </w:t>
      </w:r>
      <w:r w:rsidRPr="00B12B67">
        <w:rPr>
          <w:rFonts w:ascii="Calibri" w:eastAsia="Cambria" w:hAnsi="Calibri" w:cs="Calibri"/>
          <w:sz w:val="22"/>
          <w:szCs w:val="22"/>
        </w:rPr>
        <w:t>collect the following categories of personal data:</w:t>
      </w:r>
    </w:p>
    <w:p w14:paraId="504951A3" w14:textId="77777777" w:rsidR="00DA42FE" w:rsidRPr="00B12B67" w:rsidRDefault="00DA42FE" w:rsidP="00DA42FE">
      <w:pPr>
        <w:numPr>
          <w:ilvl w:val="0"/>
          <w:numId w:val="41"/>
        </w:numPr>
        <w:tabs>
          <w:tab w:val="left" w:pos="567"/>
        </w:tabs>
        <w:spacing w:after="120"/>
        <w:rPr>
          <w:rFonts w:ascii="Calibri" w:eastAsia="Calibri" w:hAnsi="Calibri" w:cs="Calibri"/>
          <w:i/>
          <w:sz w:val="22"/>
          <w:szCs w:val="22"/>
        </w:rPr>
      </w:pPr>
      <w:r w:rsidRPr="00B12B67">
        <w:rPr>
          <w:rFonts w:ascii="Calibri" w:eastAsia="Calibri" w:hAnsi="Calibri" w:cs="Calibri"/>
          <w:i/>
          <w:sz w:val="22"/>
          <w:szCs w:val="22"/>
        </w:rPr>
        <w:t xml:space="preserve">Name; </w:t>
      </w:r>
    </w:p>
    <w:p w14:paraId="27CDC477" w14:textId="77777777" w:rsidR="00DA42FE" w:rsidRPr="00B12B67" w:rsidRDefault="00DA42FE" w:rsidP="00DA42FE">
      <w:pPr>
        <w:numPr>
          <w:ilvl w:val="0"/>
          <w:numId w:val="41"/>
        </w:numPr>
        <w:tabs>
          <w:tab w:val="num" w:pos="567"/>
        </w:tabs>
        <w:spacing w:after="120"/>
        <w:rPr>
          <w:rFonts w:ascii="Calibri" w:eastAsia="Calibri" w:hAnsi="Calibri" w:cs="Calibri"/>
          <w:i/>
          <w:sz w:val="22"/>
          <w:szCs w:val="22"/>
        </w:rPr>
      </w:pPr>
      <w:r w:rsidRPr="00B12B67">
        <w:rPr>
          <w:rFonts w:ascii="Calibri" w:eastAsia="Calibri" w:hAnsi="Calibri" w:cs="Calibri"/>
          <w:i/>
          <w:sz w:val="22"/>
          <w:szCs w:val="22"/>
        </w:rPr>
        <w:t>Function;</w:t>
      </w:r>
    </w:p>
    <w:p w14:paraId="1BF6D270" w14:textId="77777777" w:rsidR="00DA42FE" w:rsidRPr="00B12B67" w:rsidRDefault="00DA42FE" w:rsidP="00DA42FE">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Contact details (</w:t>
      </w:r>
      <w:r>
        <w:rPr>
          <w:rFonts w:ascii="Calibri" w:eastAsia="Calibri" w:hAnsi="Calibri" w:cs="Calibri"/>
          <w:i/>
          <w:sz w:val="22"/>
          <w:szCs w:val="22"/>
        </w:rPr>
        <w:t xml:space="preserve">for example, </w:t>
      </w:r>
      <w:r w:rsidRPr="00B12B67">
        <w:rPr>
          <w:rFonts w:ascii="Calibri" w:eastAsia="Calibri" w:hAnsi="Calibri" w:cs="Calibri"/>
          <w:i/>
          <w:sz w:val="22"/>
          <w:szCs w:val="22"/>
        </w:rPr>
        <w:t>e-mail address, telephone number, mobile telephone number, fax number, postal address, company and department, c</w:t>
      </w:r>
      <w:r>
        <w:rPr>
          <w:rFonts w:ascii="Calibri" w:eastAsia="Calibri" w:hAnsi="Calibri" w:cs="Calibri"/>
          <w:i/>
          <w:sz w:val="22"/>
          <w:szCs w:val="22"/>
        </w:rPr>
        <w:t>ountry of residence, IP address</w:t>
      </w:r>
      <w:r w:rsidRPr="00B12B67">
        <w:rPr>
          <w:rFonts w:ascii="Calibri" w:eastAsia="Calibri" w:hAnsi="Calibri" w:cs="Calibri"/>
          <w:i/>
          <w:sz w:val="22"/>
          <w:szCs w:val="22"/>
        </w:rPr>
        <w:t xml:space="preserve">); </w:t>
      </w:r>
    </w:p>
    <w:p w14:paraId="66F3D7EB" w14:textId="77777777" w:rsidR="00DA42FE" w:rsidRPr="00B12B67" w:rsidRDefault="00DA42FE" w:rsidP="00DA42FE">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for the evaluation of selection criteria or eligibility criteria</w:t>
      </w:r>
      <w:r>
        <w:rPr>
          <w:rFonts w:ascii="Calibri" w:eastAsia="Calibri" w:hAnsi="Calibri" w:cs="Calibri"/>
          <w:i/>
          <w:sz w:val="22"/>
          <w:szCs w:val="22"/>
        </w:rPr>
        <w:t xml:space="preserve"> (for example,</w:t>
      </w:r>
      <w:r w:rsidRPr="00B12B67">
        <w:rPr>
          <w:rFonts w:ascii="Calibri" w:eastAsia="Calibri" w:hAnsi="Calibri" w:cs="Calibri"/>
          <w:i/>
          <w:sz w:val="22"/>
          <w:szCs w:val="22"/>
        </w:rPr>
        <w:t xml:space="preserve"> expertise, technical skills and languages, educational background, professional experience, including details on current and past employment</w:t>
      </w:r>
      <w:r>
        <w:rPr>
          <w:rFonts w:ascii="Calibri" w:eastAsia="Calibri" w:hAnsi="Calibri" w:cs="Calibri"/>
          <w:i/>
          <w:sz w:val="22"/>
          <w:szCs w:val="22"/>
        </w:rPr>
        <w:t>)</w:t>
      </w:r>
      <w:r w:rsidRPr="00B12B67">
        <w:rPr>
          <w:rFonts w:ascii="Calibri" w:eastAsia="Calibri" w:hAnsi="Calibri" w:cs="Calibri"/>
          <w:i/>
          <w:sz w:val="22"/>
          <w:szCs w:val="22"/>
        </w:rPr>
        <w:t>;</w:t>
      </w:r>
    </w:p>
    <w:p w14:paraId="33AF4C48" w14:textId="77777777" w:rsidR="00DA42FE" w:rsidRPr="00B12B67" w:rsidRDefault="00DA42FE" w:rsidP="00DA42FE">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Nationality;</w:t>
      </w:r>
    </w:p>
    <w:p w14:paraId="670E2DEF" w14:textId="77777777" w:rsidR="00DA42FE" w:rsidRPr="00B12B67" w:rsidRDefault="00DA42FE" w:rsidP="00DA42FE">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Gender;</w:t>
      </w:r>
    </w:p>
    <w:p w14:paraId="26052A7A" w14:textId="77777777" w:rsidR="00DA42FE" w:rsidRPr="00B12B67" w:rsidRDefault="00DA42FE" w:rsidP="00DA42FE">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 xml:space="preserve">Interest represented (only for individuals applying to be appointed as members of expert groups or sub-groups representing a common interest shared by stakeholders in a particular policy area and for organisations applying to be appointed </w:t>
      </w:r>
      <w:r>
        <w:rPr>
          <w:rFonts w:ascii="Calibri" w:eastAsia="Calibri" w:hAnsi="Calibri" w:cs="Calibri"/>
          <w:i/>
          <w:sz w:val="22"/>
          <w:szCs w:val="22"/>
        </w:rPr>
        <w:t xml:space="preserve">as </w:t>
      </w:r>
      <w:r w:rsidRPr="00B12B67">
        <w:rPr>
          <w:rFonts w:ascii="Calibri" w:eastAsia="Calibri" w:hAnsi="Calibri" w:cs="Calibri"/>
          <w:i/>
          <w:sz w:val="22"/>
          <w:szCs w:val="22"/>
        </w:rPr>
        <w:t>members of expert groups or sub-groups</w:t>
      </w:r>
      <w:r>
        <w:rPr>
          <w:rFonts w:ascii="Calibri" w:eastAsia="Calibri" w:hAnsi="Calibri" w:cs="Calibri"/>
          <w:i/>
          <w:sz w:val="22"/>
          <w:szCs w:val="22"/>
        </w:rPr>
        <w:t>,</w:t>
      </w:r>
      <w:r w:rsidRPr="00D60B27">
        <w:rPr>
          <w:rFonts w:ascii="Calibri" w:eastAsia="Calibri" w:hAnsi="Calibri" w:cs="Calibri"/>
          <w:i/>
          <w:sz w:val="22"/>
          <w:szCs w:val="22"/>
        </w:rPr>
        <w:t xml:space="preserve"> </w:t>
      </w:r>
      <w:r>
        <w:rPr>
          <w:rFonts w:ascii="Calibri" w:eastAsia="Calibri" w:hAnsi="Calibri" w:cs="Calibri"/>
          <w:i/>
          <w:sz w:val="22"/>
          <w:szCs w:val="22"/>
        </w:rPr>
        <w:t xml:space="preserve">as well as for </w:t>
      </w:r>
      <w:r w:rsidRPr="00B12B67">
        <w:rPr>
          <w:rFonts w:ascii="Calibri" w:eastAsia="Calibri" w:hAnsi="Calibri" w:cs="Calibri"/>
          <w:i/>
          <w:sz w:val="22"/>
          <w:szCs w:val="22"/>
        </w:rPr>
        <w:t>the</w:t>
      </w:r>
      <w:r>
        <w:rPr>
          <w:rFonts w:ascii="Calibri" w:eastAsia="Calibri" w:hAnsi="Calibri" w:cs="Calibri"/>
          <w:i/>
          <w:sz w:val="22"/>
          <w:szCs w:val="22"/>
        </w:rPr>
        <w:t>ir</w:t>
      </w:r>
      <w:r w:rsidRPr="00B12B67">
        <w:rPr>
          <w:rFonts w:ascii="Calibri" w:eastAsia="Calibri" w:hAnsi="Calibri" w:cs="Calibri"/>
          <w:i/>
          <w:sz w:val="22"/>
          <w:szCs w:val="22"/>
        </w:rPr>
        <w:t xml:space="preserve"> designated representatives);</w:t>
      </w:r>
    </w:p>
    <w:p w14:paraId="2F3B5F71" w14:textId="77777777" w:rsidR="00DA42FE" w:rsidRPr="00B12B67" w:rsidRDefault="00DA42FE" w:rsidP="00DA42FE">
      <w:pPr>
        <w:numPr>
          <w:ilvl w:val="0"/>
          <w:numId w:val="41"/>
        </w:numPr>
        <w:tabs>
          <w:tab w:val="num" w:pos="567"/>
        </w:tabs>
        <w:spacing w:after="120"/>
        <w:ind w:left="567" w:hanging="207"/>
        <w:rPr>
          <w:rFonts w:ascii="Calibri" w:eastAsia="Calibri" w:hAnsi="Calibri" w:cs="Calibri"/>
          <w:i/>
          <w:sz w:val="22"/>
          <w:szCs w:val="22"/>
        </w:rPr>
      </w:pPr>
      <w:r w:rsidRPr="00B12B67">
        <w:rPr>
          <w:rFonts w:ascii="Calibri" w:eastAsia="Calibri" w:hAnsi="Calibri" w:cs="Calibri"/>
          <w:i/>
          <w:sz w:val="22"/>
          <w:szCs w:val="22"/>
        </w:rPr>
        <w:t>Information included in the declarations of interest</w:t>
      </w:r>
      <w:r>
        <w:rPr>
          <w:rFonts w:ascii="Calibri" w:eastAsia="Calibri" w:hAnsi="Calibri" w:cs="Calibri"/>
          <w:i/>
          <w:sz w:val="22"/>
          <w:szCs w:val="22"/>
        </w:rPr>
        <w:t xml:space="preserve">s, including personal data of immediate family members </w:t>
      </w:r>
      <w:r w:rsidRPr="00B4702F">
        <w:rPr>
          <w:rFonts w:ascii="Calibri" w:eastAsia="Calibri" w:hAnsi="Calibri" w:cs="Calibri"/>
          <w:i/>
          <w:sz w:val="22"/>
          <w:szCs w:val="22"/>
        </w:rPr>
        <w:t>as required in the declaration of interests</w:t>
      </w:r>
      <w:r w:rsidRPr="00B12B67">
        <w:rPr>
          <w:rFonts w:ascii="Calibri" w:eastAsia="Calibri" w:hAnsi="Calibri" w:cs="Calibri"/>
          <w:i/>
          <w:sz w:val="22"/>
          <w:szCs w:val="22"/>
        </w:rPr>
        <w:t xml:space="preserve"> (only for individuals applying to be appointed as members of expert groups or sub-groups in a personal capacity).</w:t>
      </w:r>
    </w:p>
    <w:p w14:paraId="13C932B8" w14:textId="77777777" w:rsidR="00DA42FE" w:rsidRDefault="00DA42FE" w:rsidP="00DA42FE">
      <w:pPr>
        <w:spacing w:after="0"/>
        <w:rPr>
          <w:rFonts w:ascii="Calibri" w:eastAsia="Cambria" w:hAnsi="Calibri" w:cs="Calibri"/>
          <w:sz w:val="22"/>
          <w:szCs w:val="22"/>
        </w:rPr>
      </w:pPr>
      <w:r w:rsidRPr="00B12B67">
        <w:rPr>
          <w:rFonts w:ascii="Calibri" w:eastAsia="Cambria" w:hAnsi="Calibri" w:cs="Calibri"/>
          <w:sz w:val="22"/>
          <w:szCs w:val="22"/>
        </w:rPr>
        <w:t xml:space="preserve">The provision </w:t>
      </w:r>
      <w:r>
        <w:rPr>
          <w:rFonts w:ascii="Calibri" w:eastAsia="Cambria" w:hAnsi="Calibri" w:cs="Calibri"/>
          <w:sz w:val="22"/>
          <w:szCs w:val="22"/>
        </w:rPr>
        <w:t xml:space="preserve">to the Commission service </w:t>
      </w:r>
      <w:r w:rsidRPr="00B12B67">
        <w:rPr>
          <w:rFonts w:ascii="Calibri" w:eastAsia="Cambria" w:hAnsi="Calibri" w:cs="Calibri"/>
          <w:sz w:val="22"/>
          <w:szCs w:val="22"/>
        </w:rPr>
        <w:t xml:space="preserve">of the personal data </w:t>
      </w:r>
      <w:r w:rsidRPr="00F171FF">
        <w:rPr>
          <w:rFonts w:ascii="Calibri" w:eastAsia="Cambria" w:hAnsi="Calibri" w:cs="Calibri"/>
          <w:sz w:val="22"/>
          <w:szCs w:val="22"/>
        </w:rPr>
        <w:t xml:space="preserve">required </w:t>
      </w:r>
      <w:r w:rsidRPr="00B12B67">
        <w:rPr>
          <w:rFonts w:ascii="Calibri" w:eastAsia="Cambria" w:hAnsi="Calibri" w:cs="Calibri"/>
          <w:sz w:val="22"/>
          <w:szCs w:val="22"/>
        </w:rPr>
        <w:t>is mandatory to meet a</w:t>
      </w:r>
      <w:r w:rsidRPr="00B12B67">
        <w:rPr>
          <w:rFonts w:ascii="Calibri" w:eastAsia="Cambria" w:hAnsi="Calibri" w:cs="Calibri"/>
          <w:i/>
          <w:sz w:val="22"/>
          <w:szCs w:val="22"/>
        </w:rPr>
        <w:t xml:space="preserve"> </w:t>
      </w:r>
      <w:r>
        <w:rPr>
          <w:rFonts w:ascii="Calibri" w:eastAsia="Cambria" w:hAnsi="Calibri" w:cs="Calibri"/>
          <w:sz w:val="22"/>
          <w:szCs w:val="22"/>
        </w:rPr>
        <w:t>legal</w:t>
      </w:r>
      <w:r w:rsidRPr="00B12B67">
        <w:rPr>
          <w:rFonts w:ascii="Calibri" w:eastAsia="Cambria" w:hAnsi="Calibri" w:cs="Calibri"/>
          <w:i/>
          <w:sz w:val="22"/>
          <w:szCs w:val="22"/>
        </w:rPr>
        <w:t xml:space="preserve"> </w:t>
      </w:r>
      <w:r w:rsidRPr="00B12B67">
        <w:rPr>
          <w:rFonts w:ascii="Calibri" w:eastAsia="Cambria" w:hAnsi="Calibri" w:cs="Calibri"/>
          <w:sz w:val="22"/>
          <w:szCs w:val="22"/>
        </w:rPr>
        <w:t>requirement of selecting members of expert groups</w:t>
      </w:r>
      <w:r>
        <w:rPr>
          <w:rFonts w:ascii="Calibri" w:eastAsia="Cambria" w:hAnsi="Calibri" w:cs="Calibri"/>
          <w:sz w:val="22"/>
          <w:szCs w:val="22"/>
        </w:rPr>
        <w:t xml:space="preserve"> as set in </w:t>
      </w:r>
      <w:r w:rsidRPr="00B12B67">
        <w:rPr>
          <w:rFonts w:ascii="Calibri" w:eastAsia="Calibri" w:hAnsi="Calibri" w:cs="Calibri"/>
          <w:sz w:val="22"/>
          <w:szCs w:val="22"/>
        </w:rPr>
        <w:t>Commission Decision C(2016)3301</w:t>
      </w:r>
      <w:r>
        <w:rPr>
          <w:rFonts w:ascii="Calibri" w:eastAsia="Cambria" w:hAnsi="Calibri" w:cs="Calibri"/>
          <w:sz w:val="22"/>
          <w:szCs w:val="22"/>
        </w:rPr>
        <w:t>. In principle, the</w:t>
      </w:r>
      <w:r w:rsidRPr="00B12B67">
        <w:rPr>
          <w:rFonts w:ascii="Calibri" w:hAnsi="Calibri" w:cs="Calibri"/>
          <w:sz w:val="22"/>
          <w:szCs w:val="22"/>
          <w:lang w:eastAsia="en-GB"/>
        </w:rPr>
        <w:t xml:space="preserve"> types of</w:t>
      </w:r>
      <w:r>
        <w:rPr>
          <w:rFonts w:ascii="Calibri" w:hAnsi="Calibri" w:cs="Calibri"/>
          <w:sz w:val="22"/>
          <w:szCs w:val="22"/>
          <w:lang w:eastAsia="en-GB"/>
        </w:rPr>
        <w:t xml:space="preserve"> </w:t>
      </w:r>
      <w:r w:rsidRPr="00B12B67">
        <w:rPr>
          <w:rFonts w:ascii="Calibri" w:hAnsi="Calibri" w:cs="Calibri"/>
          <w:sz w:val="22"/>
          <w:szCs w:val="22"/>
          <w:lang w:eastAsia="en-GB"/>
        </w:rPr>
        <w:t>personal data</w:t>
      </w:r>
      <w:r>
        <w:rPr>
          <w:rFonts w:ascii="Calibri" w:hAnsi="Calibri" w:cs="Calibri"/>
          <w:sz w:val="22"/>
          <w:szCs w:val="22"/>
          <w:lang w:eastAsia="en-GB"/>
        </w:rPr>
        <w:t xml:space="preserve"> listed above (with the exception of contact details and information for the evaluation of selection criteria or eligibility criteria)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in order to comply with the legal requirement to ensure</w:t>
      </w:r>
      <w:r w:rsidRPr="00B12B67">
        <w:rPr>
          <w:rFonts w:ascii="Calibri" w:eastAsia="Cambria" w:hAnsi="Calibri" w:cs="Calibri"/>
          <w:sz w:val="22"/>
          <w:szCs w:val="22"/>
        </w:rPr>
        <w:t xml:space="preserve"> transparency on the composition and functioning of </w:t>
      </w:r>
      <w:r>
        <w:rPr>
          <w:rFonts w:ascii="Calibri" w:eastAsia="Cambria" w:hAnsi="Calibri" w:cs="Calibri"/>
          <w:sz w:val="22"/>
          <w:szCs w:val="22"/>
        </w:rPr>
        <w:t xml:space="preserve">Commission </w:t>
      </w:r>
      <w:r w:rsidRPr="00B12B67">
        <w:rPr>
          <w:rFonts w:ascii="Calibri" w:eastAsia="Cambria" w:hAnsi="Calibri" w:cs="Calibri"/>
          <w:sz w:val="22"/>
          <w:szCs w:val="22"/>
        </w:rPr>
        <w:t xml:space="preserve">expert groups. If you do not provide </w:t>
      </w:r>
      <w:r>
        <w:rPr>
          <w:rFonts w:ascii="Calibri" w:eastAsia="Cambria" w:hAnsi="Calibri" w:cs="Calibri"/>
          <w:sz w:val="22"/>
          <w:szCs w:val="22"/>
        </w:rPr>
        <w:t>the</w:t>
      </w:r>
      <w:r w:rsidRPr="00B12B67">
        <w:rPr>
          <w:rFonts w:ascii="Calibri" w:eastAsia="Cambria" w:hAnsi="Calibri" w:cs="Calibri"/>
          <w:sz w:val="22"/>
          <w:szCs w:val="22"/>
        </w:rPr>
        <w:t xml:space="preserve"> personal data</w:t>
      </w:r>
      <w:r>
        <w:rPr>
          <w:rFonts w:ascii="Calibri" w:eastAsia="Cambria" w:hAnsi="Calibri" w:cs="Calibri"/>
          <w:sz w:val="22"/>
          <w:szCs w:val="22"/>
        </w:rPr>
        <w:t xml:space="preserve"> required</w:t>
      </w:r>
      <w:r w:rsidRPr="00B12B67">
        <w:rPr>
          <w:rFonts w:ascii="Calibri" w:eastAsia="Cambria" w:hAnsi="Calibri" w:cs="Calibri"/>
          <w:sz w:val="22"/>
          <w:szCs w:val="22"/>
        </w:rPr>
        <w:t xml:space="preserve">, possible consequences are that you will not be considered for selection as a member of an expert group or, if already selected, your membership will be </w:t>
      </w:r>
      <w:r w:rsidRPr="00011096">
        <w:rPr>
          <w:rFonts w:ascii="Calibri" w:eastAsia="Cambria" w:hAnsi="Calibri" w:cs="Calibri"/>
          <w:sz w:val="22"/>
          <w:szCs w:val="22"/>
        </w:rPr>
        <w:t>suspended</w:t>
      </w:r>
      <w:r w:rsidRPr="00B12B67">
        <w:rPr>
          <w:rFonts w:ascii="Calibri" w:eastAsia="Cambria" w:hAnsi="Calibri" w:cs="Calibri"/>
          <w:sz w:val="22"/>
          <w:szCs w:val="22"/>
        </w:rPr>
        <w:t>.</w:t>
      </w:r>
    </w:p>
    <w:p w14:paraId="28AB66F5" w14:textId="77777777" w:rsidR="00DA42FE" w:rsidRDefault="00DA42FE" w:rsidP="00DA42FE">
      <w:pPr>
        <w:spacing w:after="0"/>
        <w:rPr>
          <w:rFonts w:ascii="Calibri" w:eastAsia="Cambria" w:hAnsi="Calibri" w:cs="Calibri"/>
          <w:sz w:val="22"/>
          <w:szCs w:val="22"/>
        </w:rPr>
      </w:pPr>
    </w:p>
    <w:p w14:paraId="52997BA0" w14:textId="77777777" w:rsidR="00DA42FE" w:rsidRPr="00B12B67" w:rsidDel="00A954FB" w:rsidRDefault="00DA42FE" w:rsidP="00DA42FE">
      <w:pPr>
        <w:spacing w:after="0"/>
        <w:rPr>
          <w:rFonts w:ascii="Calibri" w:eastAsia="Cambria" w:hAnsi="Calibri" w:cs="Calibri"/>
          <w:i/>
          <w:sz w:val="22"/>
          <w:szCs w:val="22"/>
        </w:rPr>
      </w:pPr>
      <w:r>
        <w:rPr>
          <w:rFonts w:ascii="Calibri" w:eastAsia="Cambria" w:hAnsi="Calibri" w:cs="Calibri"/>
          <w:sz w:val="22"/>
          <w:szCs w:val="22"/>
        </w:rPr>
        <w:t xml:space="preserve">With the </w:t>
      </w:r>
      <w:r w:rsidRPr="000C1E6E">
        <w:rPr>
          <w:rFonts w:ascii="Calibri" w:hAnsi="Calibri" w:cs="Calibri"/>
          <w:sz w:val="22"/>
          <w:szCs w:val="22"/>
        </w:rPr>
        <w:t xml:space="preserve">prior freely given, specific, informed and unambiguous </w:t>
      </w:r>
      <w:r>
        <w:rPr>
          <w:rFonts w:ascii="Calibri" w:eastAsia="Cambria" w:hAnsi="Calibri" w:cs="Calibri"/>
          <w:sz w:val="22"/>
          <w:szCs w:val="22"/>
        </w:rPr>
        <w:t xml:space="preserve">consent of the representatives of organisations, Member States’ authorities and other public entities, their names may also be published on the Register. </w:t>
      </w:r>
    </w:p>
    <w:p w14:paraId="652892EC" w14:textId="77777777" w:rsidR="00DA42FE" w:rsidRPr="00B12B67" w:rsidRDefault="00DA42FE" w:rsidP="00DA42FE">
      <w:pPr>
        <w:spacing w:after="0"/>
        <w:rPr>
          <w:rFonts w:ascii="Calibri" w:eastAsia="Cambria" w:hAnsi="Calibri" w:cs="Calibri"/>
          <w:i/>
          <w:sz w:val="22"/>
          <w:szCs w:val="22"/>
        </w:rPr>
      </w:pPr>
    </w:p>
    <w:p w14:paraId="609953DB" w14:textId="77777777" w:rsidR="00DA42FE" w:rsidRPr="00B12B67" w:rsidRDefault="00DA42FE" w:rsidP="00DA42FE">
      <w:pPr>
        <w:pStyle w:val="ListParagraph"/>
        <w:numPr>
          <w:ilvl w:val="0"/>
          <w:numId w:val="43"/>
        </w:numPr>
        <w:rPr>
          <w:rFonts w:ascii="Calibri" w:eastAsia="Calibri" w:hAnsi="Calibri" w:cs="Calibri"/>
          <w:b/>
          <w:sz w:val="22"/>
          <w:szCs w:val="22"/>
          <w:u w:val="single"/>
          <w:lang w:val="en-GB" w:eastAsia="en-US"/>
        </w:rPr>
      </w:pPr>
      <w:r w:rsidRPr="00B12B67">
        <w:rPr>
          <w:rFonts w:ascii="Calibri" w:eastAsia="Calibri" w:hAnsi="Calibri" w:cs="Calibri"/>
          <w:b/>
          <w:sz w:val="22"/>
          <w:szCs w:val="22"/>
          <w:u w:val="single"/>
          <w:lang w:val="en-GB" w:eastAsia="en-US"/>
        </w:rPr>
        <w:t>How long do we keep your personal data?</w:t>
      </w:r>
    </w:p>
    <w:p w14:paraId="7532D684" w14:textId="77777777" w:rsidR="00DA42FE" w:rsidRPr="00B12B67" w:rsidRDefault="00DA42FE" w:rsidP="00DA42FE">
      <w:pPr>
        <w:rPr>
          <w:rFonts w:ascii="Calibri" w:eastAsia="Calibri" w:hAnsi="Calibri" w:cs="Calibri"/>
          <w:sz w:val="22"/>
          <w:szCs w:val="22"/>
        </w:rPr>
      </w:pPr>
      <w:r w:rsidRPr="00B12B67">
        <w:rPr>
          <w:rFonts w:ascii="Calibri" w:eastAsia="Calibri" w:hAnsi="Calibri" w:cs="Calibri"/>
          <w:sz w:val="22"/>
          <w:szCs w:val="22"/>
        </w:rPr>
        <w:t>The Data Controller only keeps your personal data for the time necessary to fulfil the purpose of collection or further processing</w:t>
      </w:r>
      <w:r>
        <w:rPr>
          <w:rFonts w:ascii="Calibri" w:eastAsia="Calibri" w:hAnsi="Calibri" w:cs="Calibri"/>
          <w:sz w:val="22"/>
          <w:szCs w:val="22"/>
        </w:rPr>
        <w:t>. T</w:t>
      </w:r>
      <w:r w:rsidRPr="00B12B67">
        <w:rPr>
          <w:rFonts w:ascii="Calibri" w:eastAsia="Calibri" w:hAnsi="Calibri" w:cs="Calibri"/>
          <w:sz w:val="22"/>
          <w:szCs w:val="22"/>
        </w:rPr>
        <w:t xml:space="preserve">he following modalities apply: </w:t>
      </w:r>
    </w:p>
    <w:p w14:paraId="3A5C7D9D" w14:textId="77777777" w:rsidR="00DA42FE" w:rsidRPr="00B12B67" w:rsidRDefault="00DA42FE" w:rsidP="00DA42FE">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submitted to them as part of rejected applications for </w:t>
      </w:r>
      <w:r>
        <w:rPr>
          <w:rFonts w:ascii="Calibri" w:eastAsia="Calibri" w:hAnsi="Calibri" w:cs="Calibri"/>
          <w:sz w:val="22"/>
          <w:szCs w:val="22"/>
          <w:lang w:val="en-GB" w:eastAsia="en-US"/>
        </w:rPr>
        <w:t>three years</w:t>
      </w:r>
      <w:r w:rsidRPr="00B12B67">
        <w:rPr>
          <w:rFonts w:ascii="Calibri" w:eastAsia="Calibri" w:hAnsi="Calibri" w:cs="Calibri"/>
          <w:sz w:val="22"/>
          <w:szCs w:val="22"/>
          <w:lang w:val="en-GB" w:eastAsia="en-US"/>
        </w:rPr>
        <w:t xml:space="preserve"> after the end of the selection process and do not process them for other purposes; these </w:t>
      </w:r>
      <w:r>
        <w:rPr>
          <w:rFonts w:ascii="Calibri" w:eastAsia="Calibri" w:hAnsi="Calibri" w:cs="Calibri"/>
          <w:sz w:val="22"/>
          <w:szCs w:val="22"/>
          <w:lang w:val="en-GB" w:eastAsia="en-US"/>
        </w:rPr>
        <w:t xml:space="preserve">personal </w:t>
      </w:r>
      <w:r w:rsidRPr="00B12B67">
        <w:rPr>
          <w:rFonts w:ascii="Calibri" w:eastAsia="Calibri" w:hAnsi="Calibri" w:cs="Calibri"/>
          <w:sz w:val="22"/>
          <w:szCs w:val="22"/>
          <w:lang w:val="en-GB" w:eastAsia="en-US"/>
        </w:rPr>
        <w:t>data are not published on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w:t>
      </w:r>
    </w:p>
    <w:p w14:paraId="094BCD06" w14:textId="77777777" w:rsidR="00DA42FE" w:rsidRPr="00B12B67" w:rsidRDefault="00DA42FE" w:rsidP="00DA42FE">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expert group and </w:t>
      </w:r>
      <w:r>
        <w:rPr>
          <w:rFonts w:ascii="Calibri" w:eastAsia="Calibri" w:hAnsi="Calibri" w:cs="Calibri"/>
          <w:sz w:val="22"/>
          <w:szCs w:val="22"/>
          <w:lang w:val="en-GB" w:eastAsia="en-US"/>
        </w:rPr>
        <w:t xml:space="preserve">some types of </w:t>
      </w:r>
      <w:r w:rsidRPr="00B12B67">
        <w:rPr>
          <w:rFonts w:ascii="Calibri" w:eastAsia="Calibri" w:hAnsi="Calibri" w:cs="Calibri"/>
          <w:sz w:val="22"/>
          <w:szCs w:val="22"/>
          <w:lang w:val="en-GB" w:eastAsia="en-US"/>
        </w:rPr>
        <w:t xml:space="preserve">personal data of its members </w:t>
      </w:r>
      <w:r>
        <w:rPr>
          <w:rFonts w:ascii="Calibri" w:eastAsia="Calibri" w:hAnsi="Calibri" w:cs="Calibri"/>
          <w:sz w:val="22"/>
          <w:szCs w:val="22"/>
          <w:lang w:val="en-GB" w:eastAsia="en-US"/>
        </w:rPr>
        <w:t xml:space="preserve">and observers, as described in Heading 4, </w:t>
      </w:r>
      <w:r w:rsidRPr="00B12B67">
        <w:rPr>
          <w:rFonts w:ascii="Calibri" w:eastAsia="Calibri" w:hAnsi="Calibri" w:cs="Calibri"/>
          <w:sz w:val="22"/>
          <w:szCs w:val="22"/>
          <w:lang w:val="en-GB" w:eastAsia="en-US"/>
        </w:rPr>
        <w:t xml:space="preserve">are published on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during the duration of existence of the expert group. </w:t>
      </w:r>
    </w:p>
    <w:p w14:paraId="3C05229E" w14:textId="77777777" w:rsidR="00DA42FE" w:rsidRPr="00B12B67" w:rsidRDefault="00DA42FE" w:rsidP="00DA42FE">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When an individual is no longer</w:t>
      </w:r>
      <w:r>
        <w:rPr>
          <w:rFonts w:ascii="Calibri" w:eastAsia="Calibri" w:hAnsi="Calibri" w:cs="Calibri"/>
          <w:sz w:val="22"/>
          <w:szCs w:val="22"/>
          <w:lang w:val="en-GB" w:eastAsia="en-US"/>
        </w:rPr>
        <w:t xml:space="preserve"> member or observer or representative of a member or observer of </w:t>
      </w:r>
      <w:r w:rsidRPr="00B12B67">
        <w:rPr>
          <w:rFonts w:ascii="Calibri" w:eastAsia="Calibri" w:hAnsi="Calibri" w:cs="Calibri"/>
          <w:sz w:val="22"/>
          <w:szCs w:val="22"/>
          <w:lang w:val="en-GB" w:eastAsia="en-US"/>
        </w:rPr>
        <w:t>an expert group listed in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all personal data related to this individual, including </w:t>
      </w:r>
      <w:r>
        <w:rPr>
          <w:rFonts w:ascii="Calibri" w:eastAsia="Calibri" w:hAnsi="Calibri" w:cs="Calibri"/>
          <w:sz w:val="22"/>
          <w:szCs w:val="22"/>
          <w:lang w:val="en-GB" w:eastAsia="en-US"/>
        </w:rPr>
        <w:t xml:space="preserve">a </w:t>
      </w:r>
      <w:r w:rsidRPr="00B12B67">
        <w:rPr>
          <w:rFonts w:ascii="Calibri" w:eastAsia="Calibri" w:hAnsi="Calibri" w:cs="Calibri"/>
          <w:sz w:val="22"/>
          <w:szCs w:val="22"/>
          <w:lang w:val="en-GB" w:eastAsia="en-US"/>
        </w:rPr>
        <w:t>declaration of interests</w:t>
      </w:r>
      <w:r>
        <w:rPr>
          <w:rFonts w:ascii="Calibri" w:eastAsia="Calibri" w:hAnsi="Calibri" w:cs="Calibri"/>
          <w:sz w:val="22"/>
          <w:szCs w:val="22"/>
          <w:lang w:val="en-GB" w:eastAsia="en-US"/>
        </w:rPr>
        <w:t>,</w:t>
      </w:r>
      <w:r w:rsidRPr="00B12B67">
        <w:rPr>
          <w:rFonts w:ascii="Calibri" w:eastAsia="Calibri" w:hAnsi="Calibri" w:cs="Calibri"/>
          <w:sz w:val="22"/>
          <w:szCs w:val="22"/>
          <w:lang w:val="en-GB" w:eastAsia="en-US"/>
        </w:rPr>
        <w:t xml:space="preserve"> is removed from the Register</w:t>
      </w:r>
      <w:r>
        <w:rPr>
          <w:rFonts w:ascii="Calibri" w:eastAsia="Calibri" w:hAnsi="Calibri" w:cs="Calibri"/>
          <w:sz w:val="22"/>
          <w:szCs w:val="22"/>
          <w:lang w:val="en-GB" w:eastAsia="en-US"/>
        </w:rPr>
        <w:t xml:space="preserve"> and is therefore not public anymore</w:t>
      </w:r>
      <w:r w:rsidRPr="00B12B67">
        <w:rPr>
          <w:rFonts w:ascii="Calibri" w:eastAsia="Calibri" w:hAnsi="Calibri" w:cs="Calibri"/>
          <w:sz w:val="22"/>
          <w:szCs w:val="22"/>
          <w:lang w:val="en-GB" w:eastAsia="en-US"/>
        </w:rPr>
        <w:t>.</w:t>
      </w:r>
    </w:p>
    <w:p w14:paraId="2C0DCD29" w14:textId="77777777" w:rsidR="00DA42FE" w:rsidRPr="00B12B67" w:rsidRDefault="00DA42FE" w:rsidP="00DA42FE">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for the period during which the relevant individual is a member </w:t>
      </w:r>
      <w:r>
        <w:rPr>
          <w:rFonts w:ascii="Calibri" w:eastAsia="Calibri" w:hAnsi="Calibri" w:cs="Calibri"/>
          <w:sz w:val="22"/>
          <w:szCs w:val="22"/>
          <w:lang w:val="en-GB" w:eastAsia="en-US"/>
        </w:rPr>
        <w:t xml:space="preserve">or an observer </w:t>
      </w:r>
      <w:r w:rsidRPr="00B12B67">
        <w:rPr>
          <w:rFonts w:ascii="Calibri" w:eastAsia="Calibri" w:hAnsi="Calibri" w:cs="Calibri"/>
          <w:sz w:val="22"/>
          <w:szCs w:val="22"/>
          <w:lang w:val="en-GB" w:eastAsia="en-US"/>
        </w:rPr>
        <w:t xml:space="preserve">or a representative of a member </w:t>
      </w:r>
      <w:r>
        <w:rPr>
          <w:rFonts w:ascii="Calibri" w:eastAsia="Calibri" w:hAnsi="Calibri" w:cs="Calibri"/>
          <w:sz w:val="22"/>
          <w:szCs w:val="22"/>
          <w:lang w:val="en-GB" w:eastAsia="en-US"/>
        </w:rPr>
        <w:t xml:space="preserve">or of an observer </w:t>
      </w:r>
      <w:r w:rsidRPr="00B12B67">
        <w:rPr>
          <w:rFonts w:ascii="Calibri" w:eastAsia="Calibri" w:hAnsi="Calibri" w:cs="Calibri"/>
          <w:sz w:val="22"/>
          <w:szCs w:val="22"/>
          <w:lang w:val="en-GB" w:eastAsia="en-US"/>
        </w:rPr>
        <w:t xml:space="preserve">of the group and for </w:t>
      </w:r>
      <w:r>
        <w:rPr>
          <w:rFonts w:ascii="Calibri" w:eastAsia="Calibri" w:hAnsi="Calibri" w:cs="Calibri"/>
          <w:sz w:val="22"/>
          <w:szCs w:val="22"/>
          <w:lang w:val="en-GB" w:eastAsia="en-US"/>
        </w:rPr>
        <w:t>five</w:t>
      </w:r>
      <w:r w:rsidRPr="00B12B67">
        <w:rPr>
          <w:rFonts w:ascii="Calibri" w:eastAsia="Calibri" w:hAnsi="Calibri" w:cs="Calibri"/>
          <w:sz w:val="22"/>
          <w:szCs w:val="22"/>
          <w:lang w:val="en-GB" w:eastAsia="en-US"/>
        </w:rPr>
        <w:t xml:space="preserve"> years after the date on which </w:t>
      </w:r>
      <w:r>
        <w:rPr>
          <w:rFonts w:ascii="Calibri" w:eastAsia="Calibri" w:hAnsi="Calibri" w:cs="Calibri"/>
          <w:sz w:val="22"/>
          <w:szCs w:val="22"/>
          <w:lang w:val="en-GB" w:eastAsia="en-US"/>
        </w:rPr>
        <w:t xml:space="preserve">the individual is no longer </w:t>
      </w:r>
      <w:r w:rsidRPr="00B12B67">
        <w:rPr>
          <w:rFonts w:ascii="Calibri" w:eastAsia="Calibri" w:hAnsi="Calibri" w:cs="Calibri"/>
          <w:sz w:val="22"/>
          <w:szCs w:val="22"/>
          <w:lang w:val="en-GB" w:eastAsia="en-US"/>
        </w:rPr>
        <w:t>member</w:t>
      </w:r>
      <w:r>
        <w:rPr>
          <w:rFonts w:ascii="Calibri" w:eastAsia="Calibri" w:hAnsi="Calibri" w:cs="Calibri"/>
          <w:sz w:val="22"/>
          <w:szCs w:val="22"/>
          <w:lang w:val="en-GB" w:eastAsia="en-US"/>
        </w:rPr>
        <w:t xml:space="preserve"> or observer</w:t>
      </w:r>
      <w:r w:rsidRPr="00B12B67">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or representative of a member or observer </w:t>
      </w:r>
      <w:r w:rsidRPr="00B12B67">
        <w:rPr>
          <w:rFonts w:ascii="Calibri" w:eastAsia="Calibri" w:hAnsi="Calibri" w:cs="Calibri"/>
          <w:sz w:val="22"/>
          <w:szCs w:val="22"/>
          <w:lang w:val="en-GB" w:eastAsia="en-US"/>
        </w:rPr>
        <w:t>of the group.</w:t>
      </w:r>
    </w:p>
    <w:p w14:paraId="2884557E" w14:textId="77777777" w:rsidR="00DA42FE" w:rsidRPr="00B12B67" w:rsidRDefault="00DA42FE" w:rsidP="00DA42FE">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When a group is closed down, it remains published in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for five years, with the indication 'Closed'. </w:t>
      </w:r>
      <w:r>
        <w:rPr>
          <w:rFonts w:ascii="Calibri" w:eastAsia="Calibri" w:hAnsi="Calibri" w:cs="Calibri"/>
          <w:sz w:val="22"/>
          <w:szCs w:val="22"/>
          <w:lang w:val="en-GB" w:eastAsia="en-US"/>
        </w:rPr>
        <w:t>Those types of p</w:t>
      </w:r>
      <w:r w:rsidRPr="00B12B67">
        <w:rPr>
          <w:rFonts w:ascii="Calibri" w:eastAsia="Calibri" w:hAnsi="Calibri" w:cs="Calibri"/>
          <w:sz w:val="22"/>
          <w:szCs w:val="22"/>
          <w:lang w:val="en-GB" w:eastAsia="en-US"/>
        </w:rPr>
        <w:t xml:space="preserve">ersonal data other than the declarations of interests of members appointed in personal capacity </w:t>
      </w:r>
      <w:r>
        <w:rPr>
          <w:rFonts w:ascii="Calibri" w:eastAsia="Calibri" w:hAnsi="Calibri" w:cs="Calibri"/>
          <w:sz w:val="22"/>
          <w:szCs w:val="22"/>
          <w:lang w:val="en-GB" w:eastAsia="en-US"/>
        </w:rPr>
        <w:t xml:space="preserve">that were published while the group was active </w:t>
      </w:r>
      <w:r w:rsidRPr="00B12B67">
        <w:rPr>
          <w:rFonts w:ascii="Calibri" w:eastAsia="Calibri" w:hAnsi="Calibri" w:cs="Calibri"/>
          <w:sz w:val="22"/>
          <w:szCs w:val="22"/>
          <w:lang w:val="en-GB" w:eastAsia="en-US"/>
        </w:rPr>
        <w:t xml:space="preserve">remain visible on the </w:t>
      </w:r>
      <w:r>
        <w:rPr>
          <w:rFonts w:ascii="Calibri" w:eastAsia="Calibri" w:hAnsi="Calibri" w:cs="Calibri"/>
          <w:sz w:val="22"/>
          <w:szCs w:val="22"/>
          <w:lang w:val="en-GB" w:eastAsia="en-US"/>
        </w:rPr>
        <w:t>R</w:t>
      </w:r>
      <w:r w:rsidRPr="00B12B67">
        <w:rPr>
          <w:rFonts w:ascii="Calibri" w:eastAsia="Calibri" w:hAnsi="Calibri" w:cs="Calibri"/>
          <w:sz w:val="22"/>
          <w:szCs w:val="22"/>
          <w:lang w:val="en-GB" w:eastAsia="en-US"/>
        </w:rPr>
        <w:t>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during these five years</w:t>
      </w:r>
      <w:r>
        <w:rPr>
          <w:rFonts w:ascii="Calibri" w:eastAsia="Calibri" w:hAnsi="Calibri" w:cs="Calibri"/>
          <w:sz w:val="22"/>
          <w:szCs w:val="22"/>
          <w:lang w:val="en-GB" w:eastAsia="en-US"/>
        </w:rPr>
        <w:t>. On the contrary,</w:t>
      </w:r>
      <w:r w:rsidRPr="00B12B67">
        <w:rPr>
          <w:rFonts w:ascii="Calibri" w:eastAsia="Calibri" w:hAnsi="Calibri" w:cs="Calibri"/>
          <w:sz w:val="22"/>
          <w:szCs w:val="22"/>
          <w:lang w:val="en-GB" w:eastAsia="en-US"/>
        </w:rPr>
        <w:t xml:space="preserve"> the said declarations of interests are removed from the Register after closure of a group</w:t>
      </w:r>
      <w:r w:rsidRPr="002C2F9F">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and are therefore not public anymore; </w:t>
      </w:r>
      <w:r w:rsidRPr="007C32E9">
        <w:rPr>
          <w:rFonts w:ascii="Calibri" w:eastAsia="Calibri" w:hAnsi="Calibri" w:cs="Calibri"/>
          <w:sz w:val="22"/>
          <w:szCs w:val="22"/>
          <w:lang w:val="en-GB" w:eastAsia="en-US"/>
        </w:rPr>
        <w:t xml:space="preserve">they are however kept by the competent Commission service for a period of five years after </w:t>
      </w:r>
      <w:r>
        <w:rPr>
          <w:rFonts w:ascii="Calibri" w:eastAsia="Calibri" w:hAnsi="Calibri" w:cs="Calibri"/>
          <w:sz w:val="22"/>
          <w:szCs w:val="22"/>
          <w:lang w:val="en-GB" w:eastAsia="en-US"/>
        </w:rPr>
        <w:t xml:space="preserve">the </w:t>
      </w:r>
      <w:r w:rsidRPr="007C32E9">
        <w:rPr>
          <w:rFonts w:ascii="Calibri" w:eastAsia="Calibri" w:hAnsi="Calibri" w:cs="Calibri"/>
          <w:sz w:val="22"/>
          <w:szCs w:val="22"/>
          <w:lang w:val="en-GB" w:eastAsia="en-US"/>
        </w:rPr>
        <w:t>closure of the group</w:t>
      </w:r>
      <w:r w:rsidRPr="00B12B67">
        <w:rPr>
          <w:rFonts w:ascii="Calibri" w:eastAsia="Calibri" w:hAnsi="Calibri" w:cs="Calibri"/>
          <w:sz w:val="22"/>
          <w:szCs w:val="22"/>
          <w:lang w:val="en-GB" w:eastAsia="en-US"/>
        </w:rPr>
        <w:t>.</w:t>
      </w:r>
    </w:p>
    <w:p w14:paraId="77D09411" w14:textId="77777777" w:rsidR="00DA42FE" w:rsidRPr="00B12B67" w:rsidRDefault="00DA42FE" w:rsidP="00DA42FE">
      <w:pPr>
        <w:pStyle w:val="ListParagraph"/>
        <w:numPr>
          <w:ilvl w:val="0"/>
          <w:numId w:val="45"/>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An XML file is created daily with all the information regarding active groups. All versions of this file, showing the situation of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as of the day it was created, are stored in a file server for 5 years and are not public.</w:t>
      </w:r>
    </w:p>
    <w:p w14:paraId="17CD5374" w14:textId="77777777" w:rsidR="00DA42FE" w:rsidRPr="00B12B67" w:rsidRDefault="00DA42FE" w:rsidP="00DA42FE">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How do we protect and safeguard your personal data?</w:t>
      </w:r>
    </w:p>
    <w:p w14:paraId="3B07459C" w14:textId="77777777" w:rsidR="00DA42FE" w:rsidRPr="00B12B67" w:rsidRDefault="00DA42FE" w:rsidP="00DA42FE">
      <w:pPr>
        <w:rPr>
          <w:rFonts w:ascii="Calibri" w:eastAsia="Calibri" w:hAnsi="Calibri" w:cs="Calibri"/>
          <w:bCs/>
          <w:sz w:val="22"/>
          <w:szCs w:val="22"/>
        </w:rPr>
      </w:pPr>
      <w:r w:rsidRPr="00B12B67">
        <w:rPr>
          <w:rFonts w:ascii="Calibri" w:eastAsia="Calibri" w:hAnsi="Calibri" w:cs="Calibri"/>
          <w:bCs/>
          <w:sz w:val="22"/>
          <w:szCs w:val="22"/>
        </w:rPr>
        <w:t xml:space="preserve">Personal data submitted in paper form is stored in the competent Commission </w:t>
      </w:r>
      <w:r>
        <w:rPr>
          <w:rFonts w:ascii="Calibri" w:eastAsia="Calibri" w:hAnsi="Calibri" w:cs="Calibri"/>
          <w:bCs/>
          <w:sz w:val="22"/>
          <w:szCs w:val="22"/>
        </w:rPr>
        <w:t>service</w:t>
      </w:r>
      <w:r w:rsidRPr="00B12B67">
        <w:rPr>
          <w:rFonts w:ascii="Calibri" w:eastAsia="Calibri" w:hAnsi="Calibri" w:cs="Calibri"/>
          <w:bCs/>
          <w:sz w:val="22"/>
          <w:szCs w:val="22"/>
        </w:rPr>
        <w:t>. All personal data in electronic format (e-mails, documents, databases, uploaded batches of data, etc.) are stored on the servers of the Commission</w:t>
      </w:r>
      <w:r w:rsidRPr="00B12B67">
        <w:rPr>
          <w:rFonts w:ascii="Calibri" w:eastAsia="Calibri" w:hAnsi="Calibri" w:cs="Calibri"/>
          <w:bCs/>
          <w:i/>
          <w:color w:val="FF0000"/>
          <w:sz w:val="22"/>
          <w:szCs w:val="22"/>
        </w:rPr>
        <w:t>.</w:t>
      </w:r>
      <w:r w:rsidRPr="00B12B67">
        <w:rPr>
          <w:rFonts w:ascii="Calibri" w:eastAsia="Calibri" w:hAnsi="Calibri" w:cs="Calibri"/>
          <w:bCs/>
          <w:color w:val="FF0000"/>
          <w:sz w:val="22"/>
          <w:szCs w:val="22"/>
        </w:rPr>
        <w:t xml:space="preserve"> </w:t>
      </w:r>
      <w:r w:rsidRPr="00B12B67">
        <w:rPr>
          <w:rFonts w:ascii="Calibri" w:eastAsia="Calibri" w:hAnsi="Calibri" w:cs="Calibri"/>
          <w:bCs/>
          <w:sz w:val="22"/>
          <w:szCs w:val="22"/>
        </w:rPr>
        <w:t xml:space="preserve">All processing operations are carried out pursuant to the </w:t>
      </w:r>
      <w:hyperlink r:id="rId19" w:history="1">
        <w:r w:rsidRPr="00B12B67">
          <w:rPr>
            <w:rStyle w:val="Hyperlink"/>
            <w:rFonts w:ascii="Calibri" w:eastAsia="Calibri" w:hAnsi="Calibri" w:cs="Calibri"/>
            <w:bCs/>
            <w:sz w:val="22"/>
            <w:szCs w:val="22"/>
          </w:rPr>
          <w:t>Commission Decision (EU, Euratom) 2017/46</w:t>
        </w:r>
      </w:hyperlink>
      <w:r w:rsidRPr="00B12B67">
        <w:rPr>
          <w:rFonts w:ascii="Calibri" w:eastAsia="Calibri" w:hAnsi="Calibri" w:cs="Calibri"/>
          <w:bCs/>
          <w:sz w:val="22"/>
          <w:szCs w:val="22"/>
        </w:rPr>
        <w:t xml:space="preserve"> of 10 January 2017 on the security of communication and information systems in the European Commission.</w:t>
      </w:r>
    </w:p>
    <w:p w14:paraId="21063B8E" w14:textId="77777777" w:rsidR="00DA42FE" w:rsidRPr="00894F2C" w:rsidRDefault="00DA42FE" w:rsidP="00DA42FE">
      <w:pPr>
        <w:rPr>
          <w:rFonts w:ascii="Calibri" w:eastAsia="Calibri" w:hAnsi="Calibri" w:cs="Calibri"/>
          <w:bCs/>
          <w:sz w:val="22"/>
          <w:szCs w:val="22"/>
        </w:rPr>
      </w:pPr>
    </w:p>
    <w:p w14:paraId="07276DD0" w14:textId="77777777" w:rsidR="00DA42FE" w:rsidRPr="00B12B67" w:rsidRDefault="00DA42FE" w:rsidP="00DA42FE">
      <w:pPr>
        <w:spacing w:after="200"/>
        <w:rPr>
          <w:rFonts w:ascii="Calibri" w:eastAsia="Calibri" w:hAnsi="Calibri" w:cs="Calibri"/>
          <w:sz w:val="22"/>
          <w:szCs w:val="22"/>
        </w:rPr>
      </w:pPr>
      <w:r w:rsidRPr="00B12B67">
        <w:rPr>
          <w:rFonts w:ascii="Calibri" w:eastAsia="Calibri" w:hAnsi="Calibri" w:cs="Calibri"/>
          <w:sz w:val="22"/>
          <w:szCs w:val="22"/>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0EAC7305" w14:textId="77777777" w:rsidR="00DA42FE" w:rsidRPr="00B12B67" w:rsidRDefault="00DA42FE" w:rsidP="00DA42FE">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Who has access to your personal data and to whom is it disclosed?</w:t>
      </w:r>
    </w:p>
    <w:p w14:paraId="08C551F9" w14:textId="77777777" w:rsidR="00DA42FE" w:rsidRPr="00B12B67" w:rsidRDefault="00DA42FE" w:rsidP="00DA42FE">
      <w:pPr>
        <w:rPr>
          <w:rFonts w:ascii="Calibri" w:eastAsia="Calibri" w:hAnsi="Calibri" w:cs="Calibri"/>
          <w:bCs/>
          <w:sz w:val="22"/>
          <w:szCs w:val="22"/>
        </w:rPr>
      </w:pPr>
      <w:r w:rsidRPr="00B12B67">
        <w:rPr>
          <w:rFonts w:ascii="Calibri" w:eastAsia="Calibri" w:hAnsi="Calibri" w:cs="Calibri"/>
          <w:bCs/>
          <w:sz w:val="22"/>
          <w:szCs w:val="22"/>
        </w:rPr>
        <w:t xml:space="preserve">Access to your personal data collected in the course of the process of selection of members of expert groups is provided to the Commission </w:t>
      </w:r>
      <w:r w:rsidRPr="00B12B67">
        <w:rPr>
          <w:rFonts w:ascii="Calibri" w:eastAsia="Calibri" w:hAnsi="Calibri" w:cs="Calibri"/>
          <w:sz w:val="22"/>
          <w:szCs w:val="22"/>
        </w:rPr>
        <w:t xml:space="preserve">staff </w:t>
      </w:r>
      <w:r>
        <w:rPr>
          <w:rFonts w:ascii="Calibri" w:eastAsia="Calibri" w:hAnsi="Calibri" w:cs="Calibri"/>
          <w:sz w:val="22"/>
          <w:szCs w:val="22"/>
        </w:rPr>
        <w:t>authorised</w:t>
      </w:r>
      <w:r w:rsidRPr="00B12B67">
        <w:rPr>
          <w:rFonts w:ascii="Calibri" w:eastAsia="Calibri" w:hAnsi="Calibri" w:cs="Calibri"/>
          <w:sz w:val="22"/>
          <w:szCs w:val="22"/>
        </w:rPr>
        <w:t xml:space="preserve"> for carrying out this processing operation and to </w:t>
      </w:r>
      <w:r>
        <w:rPr>
          <w:rFonts w:ascii="Calibri" w:eastAsia="Calibri" w:hAnsi="Calibri" w:cs="Calibri"/>
          <w:sz w:val="22"/>
          <w:szCs w:val="22"/>
        </w:rPr>
        <w:t xml:space="preserve">other </w:t>
      </w:r>
      <w:r w:rsidRPr="00B12B67">
        <w:rPr>
          <w:rFonts w:ascii="Calibri" w:eastAsia="Calibri" w:hAnsi="Calibri" w:cs="Calibri"/>
          <w:bCs/>
          <w:sz w:val="22"/>
          <w:szCs w:val="22"/>
        </w:rPr>
        <w:t xml:space="preserve">authorised </w:t>
      </w:r>
      <w:r>
        <w:rPr>
          <w:rFonts w:ascii="Calibri" w:eastAsia="Calibri" w:hAnsi="Calibri" w:cs="Calibri"/>
          <w:bCs/>
          <w:sz w:val="22"/>
          <w:szCs w:val="22"/>
        </w:rPr>
        <w:t xml:space="preserve">Commission </w:t>
      </w:r>
      <w:r w:rsidRPr="00B12B67">
        <w:rPr>
          <w:rFonts w:ascii="Calibri" w:eastAsia="Calibri" w:hAnsi="Calibri" w:cs="Calibri"/>
          <w:bCs/>
          <w:sz w:val="22"/>
          <w:szCs w:val="22"/>
        </w:rPr>
        <w:t>staff according to the “need to know” principle. Such staff abide by statutory, and when required, additional confidentiality agreements.</w:t>
      </w:r>
    </w:p>
    <w:p w14:paraId="14E6780E" w14:textId="77777777" w:rsidR="00DA42FE" w:rsidRPr="00B12B67" w:rsidRDefault="00DA42FE" w:rsidP="00DA42FE">
      <w:pPr>
        <w:rPr>
          <w:rFonts w:ascii="Calibri" w:eastAsia="Calibri" w:hAnsi="Calibri" w:cs="Calibri"/>
          <w:bCs/>
          <w:sz w:val="22"/>
          <w:szCs w:val="22"/>
        </w:rPr>
      </w:pPr>
      <w:r w:rsidRPr="00B12B67">
        <w:rPr>
          <w:rFonts w:ascii="Calibri" w:eastAsia="Calibri" w:hAnsi="Calibri" w:cs="Calibri"/>
          <w:bCs/>
          <w:sz w:val="22"/>
          <w:szCs w:val="22"/>
        </w:rPr>
        <w:t xml:space="preserve">Certain personal data collected, as explained </w:t>
      </w:r>
      <w:r>
        <w:rPr>
          <w:rFonts w:ascii="Calibri" w:eastAsia="Calibri" w:hAnsi="Calibri" w:cs="Calibri"/>
          <w:bCs/>
          <w:sz w:val="22"/>
          <w:szCs w:val="22"/>
        </w:rPr>
        <w:t>in Headings 4 and 5</w:t>
      </w:r>
      <w:r w:rsidRPr="00B12B67">
        <w:rPr>
          <w:rFonts w:ascii="Calibri" w:eastAsia="Calibri" w:hAnsi="Calibri" w:cs="Calibri"/>
          <w:bCs/>
          <w:sz w:val="22"/>
          <w:szCs w:val="22"/>
        </w:rPr>
        <w:t>, is publicly available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xml:space="preserve">. </w:t>
      </w:r>
    </w:p>
    <w:p w14:paraId="68986635" w14:textId="77777777" w:rsidR="00DA42FE" w:rsidRDefault="00DA42FE" w:rsidP="00DA42FE">
      <w:pPr>
        <w:rPr>
          <w:rFonts w:ascii="Calibri" w:eastAsia="Calibri" w:hAnsi="Calibri" w:cs="Calibri"/>
          <w:bCs/>
          <w:sz w:val="22"/>
          <w:szCs w:val="22"/>
        </w:rPr>
      </w:pPr>
      <w:r w:rsidRPr="00B12B67">
        <w:rPr>
          <w:rFonts w:ascii="Calibri" w:eastAsia="Calibri" w:hAnsi="Calibri" w:cs="Calibri"/>
          <w:bCs/>
          <w:sz w:val="22"/>
          <w:szCs w:val="22"/>
        </w:rPr>
        <w:t xml:space="preserve">The XML files referred to in </w:t>
      </w:r>
      <w:r>
        <w:rPr>
          <w:rFonts w:ascii="Calibri" w:eastAsia="Calibri" w:hAnsi="Calibri" w:cs="Calibri"/>
          <w:bCs/>
          <w:sz w:val="22"/>
          <w:szCs w:val="22"/>
        </w:rPr>
        <w:t>Heading </w:t>
      </w:r>
      <w:r w:rsidRPr="00B12B67">
        <w:rPr>
          <w:rFonts w:ascii="Calibri" w:eastAsia="Calibri" w:hAnsi="Calibri" w:cs="Calibri"/>
          <w:bCs/>
          <w:sz w:val="22"/>
          <w:szCs w:val="22"/>
        </w:rPr>
        <w:t xml:space="preserve">5 are only accessible to a reduced number of users in the Secretariat-General (System Owner) and IT development team within the Commission (System Supplier). </w:t>
      </w:r>
    </w:p>
    <w:p w14:paraId="3995F724" w14:textId="77777777" w:rsidR="00DA42FE" w:rsidRPr="00A824E3" w:rsidRDefault="00DA42FE" w:rsidP="00DA42FE">
      <w:pPr>
        <w:rPr>
          <w:rFonts w:ascii="Calibri" w:eastAsia="Calibri" w:hAnsi="Calibri" w:cs="Calibri"/>
          <w:sz w:val="22"/>
          <w:szCs w:val="22"/>
          <w:lang w:val="en-IE"/>
        </w:rPr>
      </w:pPr>
      <w:r w:rsidRPr="00A824E3">
        <w:rPr>
          <w:rFonts w:ascii="Calibri" w:eastAsia="Calibri" w:hAnsi="Calibri" w:cs="Calibri"/>
          <w:sz w:val="22"/>
          <w:szCs w:val="22"/>
          <w:lang w:val="en-IE"/>
        </w:rPr>
        <w:t>Please note that pursuant to Article 3(13) of Regulation (EU) 2018/1725, public authorities (e.g. Court of Auditors, EU Court of Justice)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4936EB88" w14:textId="77777777" w:rsidR="00DA42FE" w:rsidRPr="00F45573" w:rsidRDefault="00DA42FE" w:rsidP="00DA42FE">
      <w:pPr>
        <w:rPr>
          <w:rFonts w:ascii="Calibri" w:eastAsia="Calibri" w:hAnsi="Calibri" w:cs="Calibri"/>
          <w:bCs/>
          <w:sz w:val="22"/>
          <w:szCs w:val="22"/>
          <w:lang w:val="en-IE"/>
        </w:rPr>
      </w:pPr>
      <w:r w:rsidRPr="00A824E3">
        <w:rPr>
          <w:rFonts w:ascii="Calibri" w:eastAsia="Calibri" w:hAnsi="Calibri" w:cs="Calibri"/>
          <w:sz w:val="22"/>
          <w:szCs w:val="22"/>
        </w:rPr>
        <w:t>The information we collect will not be given to any third party, except to the extent and for the purpose we may be required to do so by law.</w:t>
      </w:r>
    </w:p>
    <w:p w14:paraId="5AF696DF" w14:textId="77777777" w:rsidR="00DA42FE" w:rsidRPr="00B12B67" w:rsidRDefault="00DA42FE" w:rsidP="00DA42FE">
      <w:pPr>
        <w:keepNext/>
        <w:numPr>
          <w:ilvl w:val="0"/>
          <w:numId w:val="43"/>
        </w:numPr>
        <w:spacing w:after="200"/>
        <w:ind w:left="714" w:hanging="357"/>
        <w:rPr>
          <w:rFonts w:ascii="Calibri" w:eastAsia="Calibri" w:hAnsi="Calibri" w:cs="Calibri"/>
          <w:b/>
          <w:sz w:val="22"/>
          <w:szCs w:val="22"/>
          <w:u w:val="single"/>
        </w:rPr>
      </w:pPr>
      <w:r w:rsidRPr="00B12B67">
        <w:rPr>
          <w:rFonts w:ascii="Calibri" w:eastAsia="Calibri" w:hAnsi="Calibri" w:cs="Calibri"/>
          <w:b/>
          <w:sz w:val="22"/>
          <w:szCs w:val="22"/>
          <w:u w:val="single"/>
        </w:rPr>
        <w:t xml:space="preserve">What are your rights and how can you exercise them? </w:t>
      </w:r>
    </w:p>
    <w:p w14:paraId="4106DA61" w14:textId="77777777" w:rsidR="00DA42FE" w:rsidRPr="00B12B67" w:rsidRDefault="00DA42FE" w:rsidP="00DA42FE">
      <w:pPr>
        <w:rPr>
          <w:rFonts w:ascii="Calibri" w:eastAsia="Calibri" w:hAnsi="Calibri" w:cs="Calibri"/>
          <w:bCs/>
          <w:sz w:val="22"/>
          <w:szCs w:val="22"/>
        </w:rPr>
      </w:pPr>
      <w:r w:rsidRPr="00B12B67">
        <w:rPr>
          <w:rFonts w:ascii="Calibri" w:eastAsia="Calibri" w:hAnsi="Calibri" w:cs="Calibri"/>
          <w:sz w:val="22"/>
          <w:szCs w:val="22"/>
        </w:rPr>
        <w:t xml:space="preserve">You </w:t>
      </w:r>
      <w:r w:rsidRPr="00B12B67">
        <w:rPr>
          <w:rFonts w:ascii="Calibri" w:eastAsia="Calibri" w:hAnsi="Calibri" w:cs="Calibri"/>
          <w:bCs/>
          <w:sz w:val="22"/>
          <w:szCs w:val="22"/>
        </w:rPr>
        <w:t>have specific rights as a ‘data subject’ under Chapter III (Articles 14-25) 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3EF48E42" w14:textId="77777777" w:rsidR="00DA42FE" w:rsidRPr="00B12B67" w:rsidRDefault="00DA42FE" w:rsidP="00DA42FE">
      <w:pPr>
        <w:rPr>
          <w:rFonts w:ascii="Calibri" w:eastAsia="Calibri" w:hAnsi="Calibri" w:cs="Calibri"/>
          <w:bCs/>
          <w:sz w:val="22"/>
          <w:szCs w:val="22"/>
        </w:rPr>
      </w:pPr>
      <w:r w:rsidRPr="00B12B67">
        <w:rPr>
          <w:rFonts w:ascii="Calibri" w:eastAsia="Calibri" w:hAnsi="Calibri" w:cs="Calibri"/>
          <w:bCs/>
          <w:sz w:val="22"/>
          <w:szCs w:val="22"/>
        </w:rPr>
        <w:t>You have the right to object to the processing of your personal data</w:t>
      </w:r>
      <w:r>
        <w:rPr>
          <w:rFonts w:ascii="Calibri" w:eastAsia="Calibri" w:hAnsi="Calibri" w:cs="Calibri"/>
          <w:bCs/>
          <w:sz w:val="22"/>
          <w:szCs w:val="22"/>
        </w:rPr>
        <w:t xml:space="preserve"> </w:t>
      </w:r>
      <w:r w:rsidRPr="00B12B67">
        <w:rPr>
          <w:rFonts w:ascii="Calibri" w:eastAsia="Calibri" w:hAnsi="Calibri" w:cs="Calibri"/>
          <w:bCs/>
          <w:sz w:val="22"/>
          <w:szCs w:val="22"/>
        </w:rPr>
        <w:t>on grounds relating to your particular situation</w:t>
      </w:r>
      <w:r>
        <w:rPr>
          <w:rFonts w:ascii="Calibri" w:eastAsia="Calibri" w:hAnsi="Calibri" w:cs="Calibri"/>
          <w:bCs/>
          <w:sz w:val="22"/>
          <w:szCs w:val="22"/>
        </w:rPr>
        <w:t xml:space="preserve"> in accordance with Article 23(1) of</w:t>
      </w:r>
      <w:r w:rsidRPr="00B12B67">
        <w:rPr>
          <w:rFonts w:ascii="Calibri" w:eastAsia="Calibri" w:hAnsi="Calibri" w:cs="Calibri"/>
          <w:bCs/>
          <w:sz w:val="22"/>
          <w:szCs w:val="22"/>
        </w:rPr>
        <w:t xml:space="preserve"> Regulation (EU) 2018/1725</w:t>
      </w:r>
      <w:r>
        <w:rPr>
          <w:rFonts w:ascii="Calibri" w:eastAsia="Calibri" w:hAnsi="Calibri" w:cs="Calibri"/>
          <w:bCs/>
          <w:sz w:val="22"/>
          <w:szCs w:val="22"/>
        </w:rPr>
        <w:t xml:space="preserve">. </w:t>
      </w:r>
    </w:p>
    <w:p w14:paraId="47025DB5" w14:textId="77777777" w:rsidR="00DA42FE" w:rsidRDefault="00DA42FE" w:rsidP="00DA42FE">
      <w:pPr>
        <w:rPr>
          <w:rFonts w:ascii="Calibri" w:eastAsia="Calibri" w:hAnsi="Calibri" w:cs="Calibri"/>
          <w:bCs/>
          <w:sz w:val="22"/>
          <w:szCs w:val="22"/>
        </w:rPr>
      </w:pPr>
      <w:r>
        <w:rPr>
          <w:rFonts w:ascii="Calibri" w:eastAsia="Calibri" w:hAnsi="Calibri" w:cs="Calibri"/>
          <w:bCs/>
          <w:sz w:val="22"/>
          <w:szCs w:val="22"/>
        </w:rPr>
        <w:t>As indicated in Heading 4, i</w:t>
      </w:r>
      <w:r w:rsidRPr="00B12B67">
        <w:rPr>
          <w:rFonts w:ascii="Calibri" w:eastAsia="Calibri" w:hAnsi="Calibri" w:cs="Calibri"/>
          <w:bCs/>
          <w:sz w:val="22"/>
          <w:szCs w:val="22"/>
        </w:rPr>
        <w:t>f you are a representative of an organisation, Member State or another public entity, you may consent to have your name published on the Register</w:t>
      </w:r>
      <w:r>
        <w:rPr>
          <w:rFonts w:ascii="Calibri" w:eastAsia="Calibri" w:hAnsi="Calibri" w:cs="Calibri"/>
          <w:bCs/>
          <w:sz w:val="22"/>
          <w:szCs w:val="22"/>
        </w:rPr>
        <w:t xml:space="preserve"> of expert groups</w:t>
      </w:r>
      <w:r w:rsidRPr="00B12B67">
        <w:rPr>
          <w:rFonts w:ascii="Calibri" w:eastAsia="Calibri" w:hAnsi="Calibri" w:cs="Calibri"/>
          <w:bCs/>
          <w:sz w:val="22"/>
          <w:szCs w:val="22"/>
        </w:rPr>
        <w:t>. You can withdraw your consent at any time by notifying the Data Controller. The withdrawal will not affect the lawfulness of the processing carried out before you have withdrawn the consent.</w:t>
      </w:r>
    </w:p>
    <w:p w14:paraId="40D1B987" w14:textId="77777777" w:rsidR="00DA42FE" w:rsidRDefault="00DA42FE" w:rsidP="00DA42FE">
      <w:pPr>
        <w:rPr>
          <w:rFonts w:ascii="Calibri" w:eastAsia="Calibri" w:hAnsi="Calibri" w:cs="Calibri"/>
          <w:bCs/>
          <w:sz w:val="22"/>
          <w:szCs w:val="22"/>
        </w:rPr>
      </w:pPr>
      <w:r>
        <w:rPr>
          <w:rFonts w:ascii="Calibri" w:eastAsia="Calibri" w:hAnsi="Calibri" w:cs="Calibri"/>
          <w:bCs/>
          <w:sz w:val="22"/>
          <w:szCs w:val="22"/>
        </w:rPr>
        <w:t xml:space="preserve">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   </w:t>
      </w:r>
    </w:p>
    <w:p w14:paraId="48C7428A" w14:textId="77777777" w:rsidR="00DA42FE" w:rsidRPr="00B12B67" w:rsidRDefault="00DA42FE" w:rsidP="00DA42FE">
      <w:pPr>
        <w:rPr>
          <w:rFonts w:ascii="Calibri" w:eastAsia="Calibri" w:hAnsi="Calibri" w:cs="Calibri"/>
          <w:bCs/>
          <w:sz w:val="22"/>
          <w:szCs w:val="22"/>
        </w:rPr>
      </w:pPr>
      <w:r w:rsidRPr="00B12B67">
        <w:rPr>
          <w:rFonts w:ascii="Calibri" w:eastAsia="Calibri" w:hAnsi="Calibri" w:cs="Calibri"/>
          <w:bCs/>
          <w:sz w:val="22"/>
          <w:szCs w:val="22"/>
        </w:rPr>
        <w:t>You can exercise your rights by contacting the Data Controller or,</w:t>
      </w:r>
      <w:r>
        <w:rPr>
          <w:rFonts w:ascii="Calibri" w:eastAsia="Calibri" w:hAnsi="Calibri" w:cs="Calibri"/>
          <w:bCs/>
          <w:sz w:val="22"/>
          <w:szCs w:val="22"/>
        </w:rPr>
        <w:t xml:space="preserve"> </w:t>
      </w:r>
      <w:r w:rsidRPr="00B12B67">
        <w:rPr>
          <w:rFonts w:ascii="Calibri" w:eastAsia="Calibri" w:hAnsi="Calibri" w:cs="Calibri"/>
          <w:bCs/>
          <w:sz w:val="22"/>
          <w:szCs w:val="22"/>
        </w:rPr>
        <w:t xml:space="preserve">in case of conflict, the Data Protection Officer. If necessary, you can also address the European Data Protection Supervisor. Their contact information is given under </w:t>
      </w:r>
      <w:r>
        <w:rPr>
          <w:rFonts w:ascii="Calibri" w:eastAsia="Calibri" w:hAnsi="Calibri" w:cs="Calibri"/>
          <w:bCs/>
          <w:sz w:val="22"/>
          <w:szCs w:val="22"/>
        </w:rPr>
        <w:t>Heading </w:t>
      </w:r>
      <w:r w:rsidRPr="00B12B67">
        <w:rPr>
          <w:rFonts w:ascii="Calibri" w:eastAsia="Calibri" w:hAnsi="Calibri" w:cs="Calibri"/>
          <w:bCs/>
          <w:sz w:val="22"/>
          <w:szCs w:val="22"/>
        </w:rPr>
        <w:t xml:space="preserve">9 below. </w:t>
      </w:r>
    </w:p>
    <w:p w14:paraId="1F508173" w14:textId="77777777" w:rsidR="00DA42FE" w:rsidRPr="00B12B67" w:rsidRDefault="00DA42FE" w:rsidP="00DA42FE">
      <w:pPr>
        <w:rPr>
          <w:rFonts w:ascii="Calibri" w:eastAsia="Calibri" w:hAnsi="Calibri" w:cs="Calibri"/>
          <w:bCs/>
          <w:sz w:val="22"/>
          <w:szCs w:val="22"/>
        </w:rPr>
      </w:pPr>
      <w:r w:rsidRPr="00B12B67">
        <w:rPr>
          <w:rFonts w:ascii="Calibri" w:eastAsia="Calibri" w:hAnsi="Calibri" w:cs="Calibri"/>
          <w:bCs/>
          <w:sz w:val="22"/>
          <w:szCs w:val="22"/>
        </w:rPr>
        <w:t xml:space="preserve">Where you wish to exercise your rights in the context of one or several specific processing operations, please provide their description (i.e. their Record reference(s) as specified under Heading </w:t>
      </w:r>
      <w:r>
        <w:rPr>
          <w:rFonts w:ascii="Calibri" w:eastAsia="Calibri" w:hAnsi="Calibri" w:cs="Calibri"/>
          <w:bCs/>
          <w:sz w:val="22"/>
          <w:szCs w:val="22"/>
        </w:rPr>
        <w:t>10</w:t>
      </w:r>
      <w:r w:rsidRPr="00B12B67">
        <w:rPr>
          <w:rFonts w:ascii="Calibri" w:eastAsia="Calibri" w:hAnsi="Calibri" w:cs="Calibri"/>
          <w:bCs/>
          <w:sz w:val="22"/>
          <w:szCs w:val="22"/>
        </w:rPr>
        <w:t xml:space="preserve"> below) in your request.</w:t>
      </w:r>
    </w:p>
    <w:p w14:paraId="6E82E008" w14:textId="77777777" w:rsidR="00DA42FE" w:rsidRPr="00B12B67" w:rsidRDefault="00DA42FE" w:rsidP="00DA42FE">
      <w:pPr>
        <w:rPr>
          <w:rFonts w:ascii="Calibri" w:eastAsia="Calibri" w:hAnsi="Calibri" w:cs="Calibri"/>
          <w:bCs/>
          <w:sz w:val="22"/>
          <w:szCs w:val="22"/>
        </w:rPr>
      </w:pPr>
      <w:r w:rsidRPr="00B12B67">
        <w:rPr>
          <w:rFonts w:ascii="Calibri" w:eastAsia="Calibri" w:hAnsi="Calibri" w:cs="Calibri"/>
          <w:bCs/>
          <w:sz w:val="22"/>
          <w:szCs w:val="22"/>
        </w:rPr>
        <w:t>Any request for access to personal data will be handled within one month. Any other request mentioned above will be addressed within 15 working days.</w:t>
      </w:r>
    </w:p>
    <w:p w14:paraId="2DD98925" w14:textId="77777777" w:rsidR="00DA42FE" w:rsidRPr="00B12B67" w:rsidRDefault="00DA42FE" w:rsidP="00DA42FE">
      <w:pPr>
        <w:keepNext/>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Contact information</w:t>
      </w:r>
    </w:p>
    <w:p w14:paraId="0D6F1C33" w14:textId="77777777" w:rsidR="00DA42FE" w:rsidRPr="00B12B67" w:rsidRDefault="00DA42FE" w:rsidP="00DA42FE">
      <w:pPr>
        <w:pStyle w:val="ListParagraph"/>
        <w:keepNext/>
        <w:widowControl w:val="0"/>
        <w:numPr>
          <w:ilvl w:val="0"/>
          <w:numId w:val="44"/>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Controller</w:t>
      </w:r>
    </w:p>
    <w:p w14:paraId="7A997623" w14:textId="77777777" w:rsidR="005B5E23" w:rsidRDefault="00DA42FE" w:rsidP="00DA42FE">
      <w:pPr>
        <w:widowControl w:val="0"/>
        <w:rPr>
          <w:rFonts w:ascii="Calibri" w:eastAsia="Calibri" w:hAnsi="Calibri" w:cs="Calibri"/>
          <w:i/>
          <w:sz w:val="22"/>
          <w:szCs w:val="22"/>
        </w:rPr>
      </w:pPr>
      <w:r w:rsidRPr="004B47FA">
        <w:rPr>
          <w:rFonts w:ascii="Calibri" w:eastAsia="Calibri" w:hAnsi="Calibri" w:cs="Calibri"/>
          <w:sz w:val="22"/>
          <w:szCs w:val="22"/>
        </w:rPr>
        <w:t>Regarding the personal data collected in the course of the process of selection of the members of the expert groups, if you would like to exercise your rights under Regulation (EU) 2018/1725, or if you have comments, questions or concerns, or if you would like to submit a complaint</w:t>
      </w:r>
      <w:r>
        <w:rPr>
          <w:rFonts w:ascii="Calibri" w:eastAsia="Calibri" w:hAnsi="Calibri" w:cs="Calibri"/>
          <w:sz w:val="22"/>
          <w:szCs w:val="22"/>
        </w:rPr>
        <w:t>,</w:t>
      </w:r>
      <w:r w:rsidRPr="004B47FA">
        <w:rPr>
          <w:rFonts w:ascii="Calibri" w:eastAsia="Calibri" w:hAnsi="Calibri" w:cs="Calibri"/>
          <w:sz w:val="22"/>
          <w:szCs w:val="22"/>
        </w:rPr>
        <w:t xml:space="preserve"> please contact </w:t>
      </w:r>
      <w:r w:rsidR="008741ED">
        <w:rPr>
          <w:rFonts w:ascii="Calibri" w:eastAsia="Calibri" w:hAnsi="Calibri" w:cs="Calibri"/>
          <w:sz w:val="22"/>
          <w:szCs w:val="22"/>
        </w:rPr>
        <w:t xml:space="preserve">the </w:t>
      </w:r>
      <w:r w:rsidRPr="004B47FA">
        <w:rPr>
          <w:rFonts w:ascii="Calibri" w:eastAsia="Calibri" w:hAnsi="Calibri" w:cs="Calibri"/>
          <w:sz w:val="22"/>
          <w:szCs w:val="22"/>
        </w:rPr>
        <w:t xml:space="preserve">functional mailbox of the </w:t>
      </w:r>
      <w:r w:rsidR="008741ED" w:rsidRPr="008741ED">
        <w:rPr>
          <w:rFonts w:ascii="Calibri" w:eastAsia="Calibri" w:hAnsi="Calibri" w:cs="Calibri"/>
          <w:i/>
          <w:sz w:val="22"/>
          <w:szCs w:val="22"/>
        </w:rPr>
        <w:t xml:space="preserve">Directorate-General for Mobility and Transport, Unit </w:t>
      </w:r>
      <w:r w:rsidR="008741ED" w:rsidRPr="005B5E23">
        <w:rPr>
          <w:rFonts w:ascii="Calibri" w:eastAsia="Calibri" w:hAnsi="Calibri" w:cs="Calibri"/>
          <w:i/>
          <w:sz w:val="22"/>
          <w:szCs w:val="22"/>
        </w:rPr>
        <w:t>C2</w:t>
      </w:r>
      <w:r w:rsidR="005B5E23" w:rsidRPr="005B5E23">
        <w:rPr>
          <w:rFonts w:ascii="Calibri" w:eastAsia="Calibri" w:hAnsi="Calibri" w:cs="Calibri"/>
          <w:i/>
          <w:sz w:val="22"/>
          <w:szCs w:val="22"/>
        </w:rPr>
        <w:t xml:space="preserve"> </w:t>
      </w:r>
      <w:r w:rsidRPr="00C3308F">
        <w:rPr>
          <w:rFonts w:ascii="Calibri" w:eastAsia="Calibri" w:hAnsi="Calibri" w:cs="Calibri"/>
          <w:i/>
          <w:sz w:val="22"/>
          <w:szCs w:val="22"/>
        </w:rPr>
        <w:t>at</w:t>
      </w:r>
      <w:r w:rsidRPr="005B5E23">
        <w:rPr>
          <w:rFonts w:ascii="Calibri" w:eastAsia="Calibri" w:hAnsi="Calibri" w:cs="Calibri"/>
          <w:sz w:val="22"/>
          <w:szCs w:val="22"/>
        </w:rPr>
        <w:t xml:space="preserve"> </w:t>
      </w:r>
      <w:hyperlink r:id="rId20" w:history="1">
        <w:r w:rsidR="005B5E23" w:rsidRPr="00C3308F">
          <w:rPr>
            <w:rStyle w:val="Hyperlink"/>
            <w:rFonts w:eastAsia="Calibri"/>
          </w:rPr>
          <w:t>MOVE-EGRIS@ec.europa.eu</w:t>
        </w:r>
      </w:hyperlink>
    </w:p>
    <w:p w14:paraId="6C5623F5" w14:textId="77777777" w:rsidR="00DA42FE" w:rsidRPr="00B12B67" w:rsidRDefault="00DA42FE" w:rsidP="00DA42FE">
      <w:pPr>
        <w:widowControl w:val="0"/>
        <w:rPr>
          <w:rFonts w:ascii="Calibri" w:eastAsia="Calibri" w:hAnsi="Calibri" w:cs="Calibri"/>
          <w:sz w:val="22"/>
          <w:szCs w:val="22"/>
        </w:rPr>
      </w:pPr>
      <w:r>
        <w:rPr>
          <w:rFonts w:ascii="Calibri" w:eastAsia="Calibri" w:hAnsi="Calibri" w:cs="Calibri"/>
          <w:sz w:val="22"/>
          <w:szCs w:val="22"/>
        </w:rPr>
        <w:t>Likewise, as regards the data published on the Register of expert groups,</w:t>
      </w:r>
      <w:r w:rsidRPr="00B12B67">
        <w:rPr>
          <w:rFonts w:ascii="Calibri" w:eastAsia="Calibri" w:hAnsi="Calibri" w:cs="Calibri"/>
          <w:sz w:val="22"/>
          <w:szCs w:val="22"/>
        </w:rPr>
        <w:t xml:space="preserve"> please contact the </w:t>
      </w:r>
      <w:r>
        <w:rPr>
          <w:rFonts w:ascii="Calibri" w:eastAsia="Calibri" w:hAnsi="Calibri" w:cs="Calibri"/>
          <w:sz w:val="22"/>
          <w:szCs w:val="22"/>
        </w:rPr>
        <w:t xml:space="preserve">corresponding </w:t>
      </w:r>
      <w:r w:rsidRPr="00B12B67">
        <w:rPr>
          <w:rFonts w:ascii="Calibri" w:eastAsia="Calibri" w:hAnsi="Calibri" w:cs="Calibri"/>
          <w:sz w:val="22"/>
          <w:szCs w:val="22"/>
        </w:rPr>
        <w:t>Data Controller</w:t>
      </w:r>
      <w:r>
        <w:rPr>
          <w:rFonts w:ascii="Calibri" w:eastAsia="Calibri" w:hAnsi="Calibri" w:cs="Calibri"/>
          <w:sz w:val="22"/>
          <w:szCs w:val="22"/>
        </w:rPr>
        <w:t xml:space="preserve"> </w:t>
      </w:r>
      <w:r w:rsidRPr="00DD1CDA">
        <w:rPr>
          <w:rFonts w:ascii="Calibri" w:eastAsia="Calibri" w:hAnsi="Calibri" w:cs="Calibri"/>
          <w:sz w:val="22"/>
          <w:szCs w:val="22"/>
        </w:rPr>
        <w:t>Secretariat-General, Unit G4</w:t>
      </w:r>
      <w:r>
        <w:rPr>
          <w:rFonts w:ascii="Calibri" w:eastAsia="Calibri" w:hAnsi="Calibri" w:cs="Calibri"/>
          <w:sz w:val="22"/>
          <w:szCs w:val="22"/>
        </w:rPr>
        <w:t>:</w:t>
      </w:r>
      <w:r w:rsidRPr="00B12B67">
        <w:rPr>
          <w:rFonts w:ascii="Calibri" w:eastAsia="Calibri" w:hAnsi="Calibri" w:cs="Calibri"/>
          <w:sz w:val="22"/>
          <w:szCs w:val="22"/>
        </w:rPr>
        <w:t xml:space="preserve"> </w:t>
      </w:r>
      <w:hyperlink r:id="rId21" w:history="1">
        <w:r w:rsidRPr="008922DB">
          <w:rPr>
            <w:rStyle w:val="Hyperlink"/>
            <w:rFonts w:ascii="Calibri" w:eastAsia="Calibri" w:hAnsi="Calibri" w:cs="Calibri"/>
            <w:sz w:val="22"/>
            <w:szCs w:val="22"/>
          </w:rPr>
          <w:t>SG-EXPERT-GROUPS@ec.europa.eu</w:t>
        </w:r>
      </w:hyperlink>
      <w:r>
        <w:rPr>
          <w:rFonts w:ascii="Calibri" w:eastAsia="Calibri" w:hAnsi="Calibri" w:cs="Calibri"/>
          <w:sz w:val="22"/>
          <w:szCs w:val="22"/>
        </w:rPr>
        <w:t>.</w:t>
      </w:r>
    </w:p>
    <w:p w14:paraId="3FAE68F6" w14:textId="77777777" w:rsidR="00DA42FE" w:rsidRPr="00B12B67" w:rsidRDefault="00DA42FE" w:rsidP="00DA42FE">
      <w:pPr>
        <w:pStyle w:val="ListParagraph"/>
        <w:keepNext/>
        <w:numPr>
          <w:ilvl w:val="0"/>
          <w:numId w:val="44"/>
        </w:numPr>
        <w:rPr>
          <w:rFonts w:ascii="Calibri" w:eastAsia="Calibri" w:hAnsi="Calibri" w:cs="Calibri"/>
          <w:sz w:val="22"/>
          <w:szCs w:val="22"/>
          <w:lang w:val="en-GB" w:eastAsia="en-US"/>
        </w:rPr>
      </w:pPr>
      <w:r w:rsidRPr="00B12B67">
        <w:rPr>
          <w:rFonts w:ascii="Calibri" w:eastAsia="Calibri" w:hAnsi="Calibri" w:cs="Calibri"/>
          <w:b/>
          <w:sz w:val="22"/>
          <w:szCs w:val="22"/>
          <w:lang w:val="en-GB" w:eastAsia="en-US"/>
        </w:rPr>
        <w:t>The Data Protection Officer (DPO) of the Commission</w:t>
      </w:r>
    </w:p>
    <w:p w14:paraId="20FD820E" w14:textId="77777777" w:rsidR="00DA42FE" w:rsidRPr="00B12B67" w:rsidRDefault="00DA42FE" w:rsidP="00DA42FE">
      <w:pPr>
        <w:spacing w:after="0"/>
        <w:rPr>
          <w:rFonts w:ascii="Calibri" w:eastAsia="Calibri" w:hAnsi="Calibri" w:cs="Calibri"/>
          <w:sz w:val="22"/>
          <w:szCs w:val="22"/>
        </w:rPr>
      </w:pPr>
      <w:r w:rsidRPr="00B12B67">
        <w:rPr>
          <w:rFonts w:ascii="Calibri" w:eastAsia="Calibri" w:hAnsi="Calibri" w:cs="Calibri"/>
          <w:sz w:val="22"/>
          <w:szCs w:val="22"/>
        </w:rPr>
        <w:t>You may contact the Data Protection Officer (</w:t>
      </w:r>
      <w:hyperlink r:id="rId22" w:history="1">
        <w:r w:rsidRPr="00B12B67">
          <w:rPr>
            <w:rStyle w:val="Hyperlink"/>
            <w:rFonts w:ascii="Calibri" w:eastAsia="Calibri" w:hAnsi="Calibri" w:cs="Calibri"/>
            <w:sz w:val="22"/>
            <w:szCs w:val="22"/>
          </w:rPr>
          <w:t>DATA-PROTECTION-OFFICER@ec.europa.eu</w:t>
        </w:r>
      </w:hyperlink>
      <w:r w:rsidRPr="00B12B67">
        <w:rPr>
          <w:rFonts w:ascii="Calibri" w:eastAsia="Calibri" w:hAnsi="Calibri" w:cs="Calibri"/>
          <w:color w:val="0000FF"/>
          <w:sz w:val="22"/>
          <w:szCs w:val="22"/>
          <w:u w:val="single"/>
        </w:rPr>
        <w:t xml:space="preserve">) </w:t>
      </w:r>
      <w:r w:rsidRPr="00B12B67">
        <w:rPr>
          <w:rFonts w:ascii="Calibri" w:eastAsia="Calibri" w:hAnsi="Calibri" w:cs="Calibri"/>
          <w:sz w:val="22"/>
          <w:szCs w:val="22"/>
        </w:rPr>
        <w:t>with regard to issues related to the processing of your personal data under Regulation (EU) 2018/1725.</w:t>
      </w:r>
    </w:p>
    <w:p w14:paraId="38732103" w14:textId="77777777" w:rsidR="00DA42FE" w:rsidRPr="00B12B67" w:rsidRDefault="00DA42FE" w:rsidP="00DA42FE">
      <w:pPr>
        <w:spacing w:after="0"/>
        <w:rPr>
          <w:rFonts w:ascii="Calibri" w:eastAsia="Calibri" w:hAnsi="Calibri" w:cs="Calibri"/>
          <w:sz w:val="22"/>
          <w:szCs w:val="22"/>
        </w:rPr>
      </w:pPr>
    </w:p>
    <w:p w14:paraId="33C64655" w14:textId="77777777" w:rsidR="00DA42FE" w:rsidRPr="00B12B67" w:rsidRDefault="00DA42FE" w:rsidP="00DA42FE">
      <w:pPr>
        <w:pStyle w:val="ListParagraph"/>
        <w:keepNext/>
        <w:numPr>
          <w:ilvl w:val="0"/>
          <w:numId w:val="44"/>
        </w:numPr>
        <w:spacing w:after="0"/>
        <w:ind w:left="357" w:hanging="357"/>
        <w:rPr>
          <w:rFonts w:ascii="Calibri" w:eastAsia="Calibri" w:hAnsi="Calibri" w:cs="Calibri"/>
          <w:b/>
          <w:sz w:val="22"/>
          <w:szCs w:val="22"/>
          <w:lang w:val="en-GB" w:eastAsia="en-US"/>
        </w:rPr>
      </w:pPr>
      <w:r w:rsidRPr="00B12B67">
        <w:rPr>
          <w:rFonts w:ascii="Calibri" w:eastAsia="Calibri" w:hAnsi="Calibri" w:cs="Calibri"/>
          <w:b/>
          <w:sz w:val="22"/>
          <w:szCs w:val="22"/>
          <w:lang w:val="en-GB" w:eastAsia="en-US"/>
        </w:rPr>
        <w:t>The European Data Protection Supervisor (EDPS)</w:t>
      </w:r>
    </w:p>
    <w:p w14:paraId="58850757" w14:textId="77777777" w:rsidR="00DA42FE" w:rsidRPr="00B12B67" w:rsidRDefault="00DA42FE" w:rsidP="00DA42FE">
      <w:pPr>
        <w:spacing w:after="0"/>
        <w:rPr>
          <w:rFonts w:ascii="Calibri" w:eastAsia="Calibri" w:hAnsi="Calibri" w:cs="Calibri"/>
          <w:sz w:val="22"/>
          <w:szCs w:val="22"/>
        </w:rPr>
      </w:pPr>
    </w:p>
    <w:p w14:paraId="027773FE" w14:textId="77777777" w:rsidR="00DA42FE" w:rsidRPr="00B12B67" w:rsidRDefault="00DA42FE" w:rsidP="00DA42FE">
      <w:pPr>
        <w:rPr>
          <w:rFonts w:ascii="Calibri" w:eastAsia="Calibri" w:hAnsi="Calibri" w:cs="Calibri"/>
          <w:sz w:val="22"/>
          <w:szCs w:val="22"/>
        </w:rPr>
      </w:pPr>
      <w:r w:rsidRPr="00B12B67">
        <w:rPr>
          <w:rFonts w:ascii="Calibri" w:eastAsia="Calibri" w:hAnsi="Calibri" w:cs="Calibri"/>
          <w:sz w:val="22"/>
          <w:szCs w:val="22"/>
        </w:rPr>
        <w:t>You have the right to have recourse (i.e. you can lodge a complaint) to the European Data Protection Supervisor</w:t>
      </w:r>
      <w:r w:rsidRPr="00B12B67">
        <w:rPr>
          <w:rFonts w:ascii="Calibri" w:eastAsia="Calibri" w:hAnsi="Calibri" w:cs="Calibri"/>
          <w:color w:val="0000FF"/>
          <w:sz w:val="22"/>
          <w:szCs w:val="22"/>
          <w:u w:val="single"/>
        </w:rPr>
        <w:t xml:space="preserve"> (</w:t>
      </w:r>
      <w:hyperlink r:id="rId23" w:history="1">
        <w:r w:rsidRPr="00B12B67">
          <w:rPr>
            <w:rFonts w:ascii="Calibri" w:eastAsia="Calibri" w:hAnsi="Calibri" w:cs="Calibri"/>
            <w:color w:val="0000FF"/>
            <w:sz w:val="22"/>
            <w:szCs w:val="22"/>
            <w:u w:val="single"/>
          </w:rPr>
          <w:t>edps@edps.europa.eu</w:t>
        </w:r>
      </w:hyperlink>
      <w:r w:rsidRPr="00B12B67">
        <w:rPr>
          <w:rFonts w:ascii="Calibri" w:eastAsia="Calibri" w:hAnsi="Calibri" w:cs="Calibri"/>
          <w:color w:val="0000FF"/>
          <w:sz w:val="22"/>
          <w:szCs w:val="22"/>
          <w:u w:val="single"/>
        </w:rPr>
        <w:t>)</w:t>
      </w:r>
      <w:r w:rsidRPr="00B12B67">
        <w:rPr>
          <w:rFonts w:ascii="Calibri" w:eastAsia="Calibri" w:hAnsi="Calibri" w:cs="Calibri"/>
          <w:color w:val="0000FF"/>
          <w:sz w:val="22"/>
          <w:szCs w:val="22"/>
        </w:rPr>
        <w:t xml:space="preserve"> </w:t>
      </w:r>
      <w:r w:rsidRPr="00B12B67">
        <w:rPr>
          <w:rFonts w:ascii="Calibri" w:eastAsia="Calibri" w:hAnsi="Calibri" w:cs="Calibri"/>
          <w:sz w:val="22"/>
          <w:szCs w:val="22"/>
        </w:rPr>
        <w:t>if you consider that your rights under Regulation (EU) 2018/1725 have been infringed as a result of the processing of your personal data by the Data Controller.</w:t>
      </w:r>
    </w:p>
    <w:p w14:paraId="3BA99384" w14:textId="77777777" w:rsidR="00DA42FE" w:rsidRPr="00B12B67" w:rsidRDefault="00DA42FE" w:rsidP="00DA42FE">
      <w:pPr>
        <w:numPr>
          <w:ilvl w:val="0"/>
          <w:numId w:val="43"/>
        </w:numPr>
        <w:spacing w:after="200"/>
        <w:rPr>
          <w:rFonts w:ascii="Calibri" w:eastAsia="Calibri" w:hAnsi="Calibri" w:cs="Calibri"/>
          <w:b/>
          <w:sz w:val="22"/>
          <w:szCs w:val="22"/>
          <w:u w:val="single"/>
        </w:rPr>
      </w:pPr>
      <w:r w:rsidRPr="00B12B67">
        <w:rPr>
          <w:rFonts w:ascii="Calibri" w:eastAsia="Calibri" w:hAnsi="Calibri" w:cs="Calibri"/>
          <w:b/>
          <w:sz w:val="22"/>
          <w:szCs w:val="22"/>
          <w:u w:val="single"/>
        </w:rPr>
        <w:t>Where to find more detailed information?</w:t>
      </w:r>
    </w:p>
    <w:p w14:paraId="738D0A4A" w14:textId="77777777" w:rsidR="00DA42FE" w:rsidRPr="00B12B67" w:rsidRDefault="00DA42FE" w:rsidP="00DA42FE">
      <w:pPr>
        <w:rPr>
          <w:rFonts w:ascii="Calibri" w:eastAsia="Calibri" w:hAnsi="Calibri" w:cs="Calibri"/>
          <w:sz w:val="22"/>
          <w:szCs w:val="22"/>
        </w:rPr>
      </w:pPr>
      <w:r w:rsidRPr="00B12B67">
        <w:rPr>
          <w:rFonts w:ascii="Calibri" w:eastAsia="Calibri" w:hAnsi="Calibri" w:cs="Calibri"/>
          <w:sz w:val="22"/>
          <w:szCs w:val="22"/>
        </w:rPr>
        <w:t xml:space="preserve">The Commission Data Protection Officer (DPO) publishes the register of all processing operations on personal data by the Commission, which have been documented and notified to him. You may access the register via the following link: </w:t>
      </w:r>
      <w:hyperlink r:id="rId24" w:history="1">
        <w:r w:rsidRPr="00B12B67">
          <w:rPr>
            <w:rFonts w:ascii="Calibri" w:eastAsia="Calibri" w:hAnsi="Calibri" w:cs="Calibri"/>
            <w:color w:val="0000FF"/>
            <w:sz w:val="22"/>
            <w:szCs w:val="22"/>
            <w:u w:val="single"/>
          </w:rPr>
          <w:t>http://ec.europa.eu/dpo-register</w:t>
        </w:r>
      </w:hyperlink>
      <w:r w:rsidRPr="00B12B67">
        <w:rPr>
          <w:rFonts w:ascii="Calibri" w:eastAsia="Calibri" w:hAnsi="Calibri" w:cs="Calibri"/>
          <w:sz w:val="22"/>
          <w:szCs w:val="22"/>
        </w:rPr>
        <w:t>.</w:t>
      </w:r>
    </w:p>
    <w:p w14:paraId="04D0B9D7" w14:textId="77777777" w:rsidR="00DA42FE" w:rsidRPr="00B12B67" w:rsidRDefault="00DA42FE" w:rsidP="00DA42FE">
      <w:pPr>
        <w:rPr>
          <w:rFonts w:ascii="Calibri" w:hAnsi="Calibri" w:cs="Calibri"/>
          <w:sz w:val="22"/>
          <w:szCs w:val="22"/>
          <w:lang w:val="en-IE"/>
        </w:rPr>
      </w:pPr>
      <w:r>
        <w:rPr>
          <w:rFonts w:ascii="Calibri" w:eastAsia="Calibri" w:hAnsi="Calibri" w:cs="Calibri"/>
          <w:sz w:val="22"/>
          <w:szCs w:val="22"/>
        </w:rPr>
        <w:t>The</w:t>
      </w:r>
      <w:r w:rsidRPr="00B12B67">
        <w:rPr>
          <w:rFonts w:ascii="Calibri" w:eastAsia="Calibri" w:hAnsi="Calibri" w:cs="Calibri"/>
          <w:sz w:val="22"/>
          <w:szCs w:val="22"/>
        </w:rPr>
        <w:t>s</w:t>
      </w:r>
      <w:r>
        <w:rPr>
          <w:rFonts w:ascii="Calibri" w:eastAsia="Calibri" w:hAnsi="Calibri" w:cs="Calibri"/>
          <w:sz w:val="22"/>
          <w:szCs w:val="22"/>
        </w:rPr>
        <w:t>e</w:t>
      </w:r>
      <w:r w:rsidRPr="00B12B67">
        <w:rPr>
          <w:rFonts w:ascii="Calibri" w:eastAsia="Calibri" w:hAnsi="Calibri" w:cs="Calibri"/>
          <w:sz w:val="22"/>
          <w:szCs w:val="22"/>
        </w:rPr>
        <w:t xml:space="preserve"> specific processing operation</w:t>
      </w:r>
      <w:r>
        <w:rPr>
          <w:rFonts w:ascii="Calibri" w:eastAsia="Calibri" w:hAnsi="Calibri" w:cs="Calibri"/>
          <w:sz w:val="22"/>
          <w:szCs w:val="22"/>
        </w:rPr>
        <w:t>s</w:t>
      </w:r>
      <w:r w:rsidRPr="00B12B67">
        <w:rPr>
          <w:rFonts w:ascii="Calibri" w:eastAsia="Calibri" w:hAnsi="Calibri" w:cs="Calibri"/>
          <w:sz w:val="22"/>
          <w:szCs w:val="22"/>
        </w:rPr>
        <w:t xml:space="preserve"> </w:t>
      </w:r>
      <w:r>
        <w:rPr>
          <w:rFonts w:ascii="Calibri" w:eastAsia="Calibri" w:hAnsi="Calibri" w:cs="Calibri"/>
          <w:sz w:val="22"/>
          <w:szCs w:val="22"/>
        </w:rPr>
        <w:t>will be</w:t>
      </w:r>
      <w:r w:rsidRPr="00B12B67">
        <w:rPr>
          <w:rFonts w:ascii="Calibri" w:eastAsia="Calibri" w:hAnsi="Calibri" w:cs="Calibri"/>
          <w:sz w:val="22"/>
          <w:szCs w:val="22"/>
        </w:rPr>
        <w:t xml:space="preserve"> included in the DPO’s public register with the following Record reference</w:t>
      </w:r>
      <w:r>
        <w:rPr>
          <w:rFonts w:ascii="Calibri" w:eastAsia="Calibri" w:hAnsi="Calibri" w:cs="Calibri"/>
          <w:sz w:val="22"/>
          <w:szCs w:val="22"/>
        </w:rPr>
        <w:t>s</w:t>
      </w:r>
      <w:r w:rsidRPr="008741ED">
        <w:rPr>
          <w:rFonts w:ascii="Calibri" w:eastAsia="Calibri" w:hAnsi="Calibri" w:cs="Calibri"/>
          <w:sz w:val="22"/>
          <w:szCs w:val="22"/>
        </w:rPr>
        <w:t xml:space="preserve">: </w:t>
      </w:r>
      <w:r w:rsidRPr="00C3308F">
        <w:rPr>
          <w:rFonts w:ascii="Calibri" w:eastAsia="Calibri" w:hAnsi="Calibri" w:cs="Calibri"/>
          <w:sz w:val="22"/>
          <w:szCs w:val="22"/>
        </w:rPr>
        <w:t>DPR-EC-</w:t>
      </w:r>
      <w:r w:rsidR="008741ED" w:rsidRPr="00C3308F">
        <w:rPr>
          <w:rFonts w:ascii="Calibri" w:eastAsia="Calibri" w:hAnsi="Calibri" w:cs="Calibri"/>
          <w:sz w:val="22"/>
          <w:szCs w:val="22"/>
        </w:rPr>
        <w:t>0</w:t>
      </w:r>
      <w:r w:rsidR="001C08A8">
        <w:rPr>
          <w:rFonts w:ascii="Calibri" w:eastAsia="Calibri" w:hAnsi="Calibri" w:cs="Calibri"/>
          <w:sz w:val="22"/>
          <w:szCs w:val="22"/>
        </w:rPr>
        <w:t>1066</w:t>
      </w:r>
      <w:r w:rsidRPr="005B5E23">
        <w:rPr>
          <w:rFonts w:ascii="Calibri" w:eastAsia="Calibri" w:hAnsi="Calibri" w:cs="Calibri"/>
          <w:sz w:val="22"/>
          <w:szCs w:val="22"/>
        </w:rPr>
        <w:t xml:space="preserve"> </w:t>
      </w:r>
      <w:r>
        <w:rPr>
          <w:rFonts w:ascii="Calibri" w:eastAsia="Calibri" w:hAnsi="Calibri" w:cs="Calibri"/>
          <w:sz w:val="22"/>
          <w:szCs w:val="22"/>
        </w:rPr>
        <w:t>and DPR-EC-00656.</w:t>
      </w:r>
    </w:p>
    <w:p w14:paraId="56761172" w14:textId="77777777" w:rsidR="00334821" w:rsidRPr="00B12B67" w:rsidRDefault="00334821" w:rsidP="00334821">
      <w:pPr>
        <w:pStyle w:val="Date"/>
        <w:jc w:val="both"/>
        <w:rPr>
          <w:rFonts w:ascii="Calibri" w:hAnsi="Calibri" w:cs="Calibri"/>
          <w:sz w:val="22"/>
          <w:szCs w:val="22"/>
          <w:lang w:val="en-IE"/>
        </w:rPr>
      </w:pPr>
    </w:p>
    <w:p w14:paraId="0A881FEE" w14:textId="77777777" w:rsidR="00334821" w:rsidRPr="00334821" w:rsidRDefault="00334821" w:rsidP="001B6CB1">
      <w:pPr>
        <w:spacing w:before="120" w:after="120"/>
        <w:rPr>
          <w:noProof/>
          <w:lang w:val="en-IE"/>
        </w:rPr>
      </w:pPr>
    </w:p>
    <w:sectPr w:rsidR="00334821" w:rsidRPr="00334821" w:rsidSect="0067493A">
      <w:headerReference w:type="even" r:id="rId25"/>
      <w:headerReference w:type="default" r:id="rId26"/>
      <w:footerReference w:type="even" r:id="rId27"/>
      <w:footerReference w:type="default" r:id="rId28"/>
      <w:headerReference w:type="first" r:id="rId29"/>
      <w:footerReference w:type="first" r:id="rId3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B4862" w14:textId="77777777" w:rsidR="00804A34" w:rsidRDefault="00804A34" w:rsidP="000941A7">
      <w:pPr>
        <w:spacing w:after="0"/>
      </w:pPr>
      <w:r>
        <w:separator/>
      </w:r>
    </w:p>
  </w:endnote>
  <w:endnote w:type="continuationSeparator" w:id="0">
    <w:p w14:paraId="4D9E0360" w14:textId="77777777" w:rsidR="00804A34" w:rsidRDefault="00804A34"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08704" w14:textId="77777777" w:rsidR="00965DA7" w:rsidRDefault="00965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8E56" w14:textId="3579FEEE" w:rsidR="00965DA7" w:rsidRDefault="00965DA7">
    <w:pPr>
      <w:pStyle w:val="Footer"/>
      <w:jc w:val="center"/>
    </w:pPr>
    <w:r>
      <w:fldChar w:fldCharType="begin"/>
    </w:r>
    <w:r>
      <w:instrText>PAGE</w:instrText>
    </w:r>
    <w:r>
      <w:fldChar w:fldCharType="separate"/>
    </w:r>
    <w:r w:rsidR="00D849C8">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9FA" w14:textId="77777777" w:rsidR="00965DA7" w:rsidRDefault="00965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BBAE2" w14:textId="77777777" w:rsidR="00804A34" w:rsidRDefault="00804A34" w:rsidP="000941A7">
      <w:pPr>
        <w:spacing w:after="0"/>
      </w:pPr>
      <w:r>
        <w:separator/>
      </w:r>
    </w:p>
  </w:footnote>
  <w:footnote w:type="continuationSeparator" w:id="0">
    <w:p w14:paraId="4E9153FB" w14:textId="77777777" w:rsidR="00804A34" w:rsidRDefault="00804A34" w:rsidP="000941A7">
      <w:pPr>
        <w:spacing w:after="0"/>
      </w:pPr>
      <w:r>
        <w:continuationSeparator/>
      </w:r>
    </w:p>
  </w:footnote>
  <w:footnote w:id="1">
    <w:p w14:paraId="7C8434C2" w14:textId="35ACF3D7" w:rsidR="00965DA7" w:rsidRPr="007F7FD6" w:rsidRDefault="00965DA7" w:rsidP="007F7FD6">
      <w:pPr>
        <w:pStyle w:val="FootnoteText"/>
        <w:ind w:left="142" w:hanging="142"/>
        <w:rPr>
          <w:lang w:val="en-US"/>
        </w:rPr>
      </w:pPr>
      <w:r>
        <w:rPr>
          <w:rStyle w:val="FootnoteReference"/>
        </w:rPr>
        <w:footnoteRef/>
      </w:r>
      <w:r>
        <w:t xml:space="preserve"> </w:t>
      </w:r>
      <w:r w:rsidRPr="007F7FD6">
        <w:t>Directive 2008/96/EC of the European Parliament and of the Council of 19 November 2008 on road infrastructure safety management</w:t>
      </w:r>
      <w:r>
        <w:t xml:space="preserve">, </w:t>
      </w:r>
      <w:r w:rsidRPr="007F7FD6">
        <w:t>OJ L 319, 29.11.2008, p. 59–67</w:t>
      </w:r>
      <w:r>
        <w:t xml:space="preserve">, </w:t>
      </w:r>
    </w:p>
  </w:footnote>
  <w:footnote w:id="2">
    <w:p w14:paraId="0A08CB3B" w14:textId="5FE31EB7" w:rsidR="00965DA7" w:rsidRPr="008D64CC" w:rsidRDefault="00965DA7" w:rsidP="007F7FD6">
      <w:pPr>
        <w:pStyle w:val="FootnoteText"/>
        <w:ind w:left="142" w:hanging="142"/>
      </w:pPr>
      <w:r>
        <w:rPr>
          <w:rStyle w:val="FootnoteReference"/>
        </w:rPr>
        <w:footnoteRef/>
      </w:r>
      <w:r>
        <w:t xml:space="preserve"> </w:t>
      </w:r>
      <w:r w:rsidRPr="008D64CC">
        <w:t xml:space="preserve">As set out in the Strategic Action </w:t>
      </w:r>
      <w:r>
        <w:t xml:space="preserve">Plan of the Commission’s third </w:t>
      </w:r>
      <w:r w:rsidRPr="008D64CC">
        <w:t>Mobility Package (May 2018). COM(2018) 293 - Annex 1: Strategic Action Plan on Road Safety</w:t>
      </w:r>
    </w:p>
  </w:footnote>
  <w:footnote w:id="3">
    <w:p w14:paraId="14B195EE" w14:textId="2A081933" w:rsidR="00965DA7" w:rsidRPr="00D849C8" w:rsidRDefault="00965DA7">
      <w:pPr>
        <w:pStyle w:val="FootnoteText"/>
        <w:rPr>
          <w:lang w:val="fr-BE"/>
        </w:rPr>
      </w:pPr>
      <w:r>
        <w:rPr>
          <w:rStyle w:val="FootnoteReference"/>
        </w:rPr>
        <w:footnoteRef/>
      </w:r>
      <w:r w:rsidRPr="00143F29">
        <w:rPr>
          <w:lang w:val="en-IE"/>
        </w:rPr>
        <w:t xml:space="preserve"> C(2016), Article 7. </w:t>
      </w:r>
      <w:r w:rsidRPr="00D849C8">
        <w:rPr>
          <w:lang w:val="fr-BE"/>
        </w:rPr>
        <w:t>2 (b).</w:t>
      </w:r>
      <w:bookmarkStart w:id="1" w:name="_GoBack"/>
      <w:bookmarkEnd w:id="1"/>
    </w:p>
  </w:footnote>
  <w:footnote w:id="4">
    <w:p w14:paraId="0F7659DB" w14:textId="020B690D" w:rsidR="00965DA7" w:rsidRPr="00143F29" w:rsidRDefault="00965DA7">
      <w:pPr>
        <w:pStyle w:val="FootnoteText"/>
        <w:rPr>
          <w:lang w:val="fr-BE"/>
        </w:rPr>
      </w:pPr>
      <w:r>
        <w:rPr>
          <w:rStyle w:val="FootnoteReference"/>
        </w:rPr>
        <w:footnoteRef/>
      </w:r>
      <w:r w:rsidRPr="00143F29">
        <w:rPr>
          <w:lang w:val="fr-BE"/>
        </w:rPr>
        <w:t xml:space="preserve"> </w:t>
      </w:r>
      <w:r>
        <w:rPr>
          <w:lang w:val="fr-BE"/>
        </w:rPr>
        <w:t>C(2016), Article 7.2 (c).</w:t>
      </w:r>
    </w:p>
  </w:footnote>
  <w:footnote w:id="5">
    <w:p w14:paraId="78E63A12" w14:textId="77777777" w:rsidR="00965DA7" w:rsidRPr="00143F29" w:rsidRDefault="00965DA7" w:rsidP="000A6A45">
      <w:pPr>
        <w:pStyle w:val="FootnoteText"/>
        <w:spacing w:after="0"/>
        <w:rPr>
          <w:lang w:val="fr-BE"/>
        </w:rPr>
      </w:pPr>
      <w:r>
        <w:rPr>
          <w:rStyle w:val="FootnoteReference"/>
        </w:rPr>
        <w:footnoteRef/>
      </w:r>
      <w:r w:rsidRPr="00143F29">
        <w:rPr>
          <w:lang w:val="fr-BE"/>
        </w:rPr>
        <w:t xml:space="preserve"> </w:t>
      </w:r>
      <w:r w:rsidRPr="00143F29">
        <w:rPr>
          <w:lang w:val="fr-BE"/>
        </w:rPr>
        <w:tab/>
      </w:r>
      <w:hyperlink r:id="rId1" w:anchor="en" w:history="1">
        <w:r w:rsidRPr="00143F29">
          <w:rPr>
            <w:rStyle w:val="Hyperlink"/>
            <w:lang w:val="fr-BE"/>
          </w:rPr>
          <w:t>http://ec.europa.eu/transparencyregister/public/homePage.do?locale=en#en</w:t>
        </w:r>
      </w:hyperlink>
      <w:r w:rsidRPr="00143F29">
        <w:rPr>
          <w:lang w:val="fr-BE"/>
        </w:rPr>
        <w:t xml:space="preserve"> </w:t>
      </w:r>
    </w:p>
  </w:footnote>
  <w:footnote w:id="6">
    <w:p w14:paraId="6FB64094" w14:textId="3C0B2489" w:rsidR="00965DA7" w:rsidRDefault="00965DA7" w:rsidP="003863C6">
      <w:pPr>
        <w:pStyle w:val="FootnoteText"/>
        <w:spacing w:after="0"/>
      </w:pPr>
      <w:r>
        <w:t>C(2016) 3301, see Article 13.1.</w:t>
      </w:r>
    </w:p>
  </w:footnote>
  <w:footnote w:id="7">
    <w:p w14:paraId="3DD86175" w14:textId="77777777" w:rsidR="00965DA7" w:rsidRDefault="00965DA7" w:rsidP="003863C6">
      <w:pPr>
        <w:pStyle w:val="FootnoteText"/>
        <w:spacing w:after="0"/>
      </w:pPr>
      <w:r>
        <w:rPr>
          <w:rStyle w:val="FootnoteReference"/>
        </w:rPr>
        <w:footnoteRef/>
      </w:r>
      <w:r>
        <w:t xml:space="preserve"> </w:t>
      </w:r>
      <w:r>
        <w:tab/>
        <w:t>Commission Decision (EU, Euratom) 2015/443 of 13 March 2015 on Security in the Commission (OJ L 72, 17.3.2015, p. 41).</w:t>
      </w:r>
    </w:p>
  </w:footnote>
  <w:footnote w:id="8">
    <w:p w14:paraId="311F8A5D" w14:textId="77777777" w:rsidR="00965DA7" w:rsidRDefault="00965DA7" w:rsidP="003863C6">
      <w:pPr>
        <w:pStyle w:val="FootnoteText"/>
        <w:spacing w:after="0"/>
      </w:pPr>
      <w:r>
        <w:rPr>
          <w:rStyle w:val="FootnoteReference"/>
        </w:rPr>
        <w:footnoteRef/>
      </w:r>
      <w:r>
        <w:t xml:space="preserve"> </w:t>
      </w:r>
      <w:r>
        <w:rPr>
          <w:lang w:val="sk-SK"/>
        </w:rPr>
        <w:tab/>
        <w:t>Commission Decision (EU, Euratom) 2015/444 of 13 March 2015 on the security rules for protecting EU classified information (OJ L 72, 17.3.2015, p. 53).</w:t>
      </w:r>
    </w:p>
  </w:footnote>
  <w:footnote w:id="9">
    <w:p w14:paraId="220BE8DB" w14:textId="77777777" w:rsidR="00965DA7" w:rsidRPr="00F677C4" w:rsidRDefault="00965DA7" w:rsidP="000A6A45">
      <w:pPr>
        <w:pStyle w:val="FootnoteText"/>
        <w:spacing w:after="0"/>
      </w:pPr>
      <w:r>
        <w:rPr>
          <w:rStyle w:val="FootnoteReference"/>
        </w:rPr>
        <w:footnoteRef/>
      </w:r>
      <w:r>
        <w:t xml:space="preserve"> </w:t>
      </w:r>
      <w:r>
        <w:tab/>
      </w:r>
      <w:hyperlink r:id="rId2" w:history="1">
        <w:r w:rsidRPr="00213F0D">
          <w:rPr>
            <w:rStyle w:val="Hyperlink"/>
          </w:rPr>
          <w:t>http://ec.europa.eu/transparency/regexpert/index.cfm</w:t>
        </w:r>
      </w:hyperlink>
      <w:r>
        <w:t xml:space="preserve"> </w:t>
      </w:r>
    </w:p>
  </w:footnote>
  <w:footnote w:id="10">
    <w:p w14:paraId="0B563E3A" w14:textId="77777777" w:rsidR="00965DA7" w:rsidRDefault="00965DA7" w:rsidP="003863C6">
      <w:pPr>
        <w:pStyle w:val="FootnoteText"/>
        <w:spacing w:after="0"/>
      </w:pPr>
      <w:r>
        <w:rPr>
          <w:rStyle w:val="FootnoteReference"/>
        </w:rPr>
        <w:footnoteRef/>
      </w:r>
      <w:r>
        <w:t xml:space="preserve">  </w:t>
      </w:r>
      <w:r>
        <w:tab/>
        <w:t xml:space="preserve">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11">
    <w:p w14:paraId="7366EC97" w14:textId="77777777" w:rsidR="00965DA7" w:rsidRDefault="00965DA7"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2">
    <w:p w14:paraId="4E8F4528" w14:textId="77777777" w:rsidR="00965DA7" w:rsidRDefault="00965DA7" w:rsidP="003863C6">
      <w:pPr>
        <w:pStyle w:val="FootnoteText"/>
        <w:spacing w:after="0"/>
      </w:pPr>
      <w:r>
        <w:rPr>
          <w:rStyle w:val="FootnoteReference"/>
        </w:rPr>
        <w:footnoteRef/>
      </w:r>
      <w:r>
        <w:t xml:space="preserve"> </w:t>
      </w:r>
      <w:r>
        <w:tab/>
      </w:r>
      <w:r>
        <w:rPr>
          <w:bCs/>
          <w:color w:val="000000"/>
        </w:rPr>
        <w:t>If the individuals in question act as self-employed consultants, they should provide their own identification number. If the individuals in question do not act as self-employed consultants, they should provide the identification number of the organisation(s) of which they are employees, see Article 24 of the horizontal rules.</w:t>
      </w:r>
    </w:p>
  </w:footnote>
  <w:footnote w:id="13">
    <w:p w14:paraId="695CE360" w14:textId="77777777" w:rsidR="00965DA7" w:rsidRDefault="00965DA7" w:rsidP="003863C6">
      <w:pPr>
        <w:pStyle w:val="FootnoteText"/>
        <w:spacing w:after="0"/>
      </w:pPr>
      <w:r>
        <w:rPr>
          <w:rStyle w:val="FootnoteReference"/>
        </w:rPr>
        <w:footnoteRef/>
      </w:r>
      <w:r>
        <w:t xml:space="preserve"> </w:t>
      </w:r>
      <w:r>
        <w:tab/>
        <w:t>To be inserted as required.</w:t>
      </w:r>
    </w:p>
  </w:footnote>
  <w:footnote w:id="14">
    <w:p w14:paraId="2B8BBD88" w14:textId="77777777" w:rsidR="00965DA7" w:rsidRDefault="00965DA7" w:rsidP="003863C6">
      <w:pPr>
        <w:pStyle w:val="FootnoteText"/>
        <w:spacing w:after="0"/>
      </w:pPr>
      <w:r>
        <w:rPr>
          <w:rStyle w:val="FootnoteReference"/>
        </w:rPr>
        <w:footnoteRef/>
      </w:r>
      <w:r>
        <w:t xml:space="preserve"> </w:t>
      </w:r>
      <w:r>
        <w:tab/>
        <w:t xml:space="preserve">It is mandatory to use </w:t>
      </w:r>
      <w:r>
        <w:rPr>
          <w:u w:val="single"/>
        </w:rPr>
        <w:t>exactly</w:t>
      </w:r>
      <w:r>
        <w:t xml:space="preserve"> the same name used when registering in the Transparency Register.</w:t>
      </w:r>
    </w:p>
  </w:footnote>
  <w:footnote w:id="15">
    <w:p w14:paraId="2AF2D436" w14:textId="77777777" w:rsidR="00965DA7" w:rsidRDefault="00965DA7" w:rsidP="003863C6">
      <w:pPr>
        <w:pStyle w:val="FootnoteText"/>
        <w:spacing w:after="0"/>
      </w:pPr>
      <w:r>
        <w:rPr>
          <w:rStyle w:val="FootnoteReference"/>
        </w:rPr>
        <w:footnoteRef/>
      </w:r>
      <w:r>
        <w:t xml:space="preserve"> </w:t>
      </w:r>
      <w:r>
        <w:tab/>
        <w:t>Idem.</w:t>
      </w:r>
    </w:p>
  </w:footnote>
  <w:footnote w:id="16">
    <w:p w14:paraId="40C3F23C" w14:textId="77777777" w:rsidR="00965DA7" w:rsidRDefault="00965DA7" w:rsidP="003863C6">
      <w:pPr>
        <w:pStyle w:val="FootnoteText"/>
        <w:spacing w:after="0"/>
      </w:pPr>
      <w:r>
        <w:rPr>
          <w:rStyle w:val="FootnoteReference"/>
        </w:rPr>
        <w:footnoteRef/>
      </w:r>
      <w:r>
        <w:t xml:space="preserve"> </w:t>
      </w:r>
      <w:r>
        <w:tab/>
        <w:t>Idem.</w:t>
      </w:r>
    </w:p>
  </w:footnote>
  <w:footnote w:id="17">
    <w:p w14:paraId="3830C0BD" w14:textId="77777777" w:rsidR="00965DA7" w:rsidRDefault="00965DA7"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8">
    <w:p w14:paraId="415EDD70" w14:textId="77777777" w:rsidR="00965DA7" w:rsidRDefault="00965DA7" w:rsidP="00FF0E1C">
      <w:pPr>
        <w:pStyle w:val="FootnoteText"/>
        <w:spacing w:after="0"/>
      </w:pPr>
      <w:r>
        <w:rPr>
          <w:rStyle w:val="FootnoteReference"/>
        </w:rPr>
        <w:footnoteRef/>
      </w:r>
      <w:r>
        <w:t xml:space="preserve"> </w:t>
      </w:r>
      <w:r w:rsidRPr="00A67022">
        <w:tab/>
      </w:r>
      <w:r>
        <w:t xml:space="preserve">It is mandatory to use </w:t>
      </w:r>
      <w:r>
        <w:rPr>
          <w:u w:val="single"/>
        </w:rPr>
        <w:t>exactly</w:t>
      </w:r>
      <w:r>
        <w:t xml:space="preserve"> the same name used when registering in the Transparency Register.</w:t>
      </w:r>
    </w:p>
  </w:footnote>
  <w:footnote w:id="19">
    <w:p w14:paraId="6F61F62A" w14:textId="77777777" w:rsidR="00965DA7" w:rsidRDefault="00965DA7" w:rsidP="00FF0E1C">
      <w:pPr>
        <w:pStyle w:val="FootnoteText"/>
        <w:spacing w:after="0"/>
      </w:pPr>
      <w:r>
        <w:rPr>
          <w:rStyle w:val="FootnoteReference"/>
        </w:rPr>
        <w:footnoteRef/>
      </w:r>
      <w:r>
        <w:t xml:space="preserve"> </w:t>
      </w:r>
      <w:r w:rsidRPr="00FB6634">
        <w:rPr>
          <w:lang w:val="en-IE"/>
        </w:rPr>
        <w:tab/>
        <w:t>Idem.</w:t>
      </w:r>
    </w:p>
  </w:footnote>
  <w:footnote w:id="20">
    <w:p w14:paraId="1C2D995A" w14:textId="77777777" w:rsidR="00965DA7" w:rsidRDefault="00965DA7" w:rsidP="00FF0E1C">
      <w:pPr>
        <w:pStyle w:val="FootnoteText"/>
        <w:spacing w:after="0"/>
      </w:pPr>
      <w:r>
        <w:rPr>
          <w:rStyle w:val="FootnoteReference"/>
        </w:rPr>
        <w:footnoteRef/>
      </w:r>
      <w:r>
        <w:t xml:space="preserve"> </w:t>
      </w:r>
      <w:r>
        <w:tab/>
        <w:t>Idem.</w:t>
      </w:r>
    </w:p>
  </w:footnote>
  <w:footnote w:id="21">
    <w:p w14:paraId="1C60E159" w14:textId="77777777" w:rsidR="00965DA7" w:rsidRPr="00E663A9" w:rsidRDefault="00965DA7" w:rsidP="00DA42FE">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22">
    <w:p w14:paraId="4BB1CA08" w14:textId="77777777" w:rsidR="00965DA7" w:rsidRPr="000F1BB3" w:rsidRDefault="00965DA7" w:rsidP="00DA42FE">
      <w:pPr>
        <w:pStyle w:val="FootnoteText"/>
      </w:pPr>
      <w:r>
        <w:rPr>
          <w:rStyle w:val="FootnoteReference"/>
        </w:rPr>
        <w:footnoteRef/>
      </w:r>
      <w:r w:rsidRPr="00EA2763">
        <w:t xml:space="preserve"> </w:t>
      </w:r>
      <w:r w:rsidRPr="00EA2763">
        <w:tab/>
        <w:t xml:space="preserve">Commission Decision C(2016)3301 of 30 May 2016 </w:t>
      </w:r>
      <w:r w:rsidRPr="00A824E3">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3AEE" w14:textId="77777777" w:rsidR="00965DA7" w:rsidRDefault="0096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7B88B" w14:textId="77777777" w:rsidR="00965DA7" w:rsidRDefault="00965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83109" w14:textId="77777777" w:rsidR="00965DA7" w:rsidRDefault="00965DA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3C78B8"/>
    <w:multiLevelType w:val="multilevel"/>
    <w:tmpl w:val="2ED4F4D0"/>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0" w15:restartNumberingAfterBreak="0">
    <w:nsid w:val="22F66D5B"/>
    <w:multiLevelType w:val="hybridMultilevel"/>
    <w:tmpl w:val="D71CD69A"/>
    <w:lvl w:ilvl="0" w:tplc="1A5A541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4E930D7"/>
    <w:multiLevelType w:val="multilevel"/>
    <w:tmpl w:val="EFD2E05E"/>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18"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41DE2C23"/>
    <w:multiLevelType w:val="hybridMultilevel"/>
    <w:tmpl w:val="F6140282"/>
    <w:lvl w:ilvl="0" w:tplc="A030D6D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6"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F73F32"/>
    <w:multiLevelType w:val="hybridMultilevel"/>
    <w:tmpl w:val="3A3A1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413150"/>
    <w:multiLevelType w:val="hybridMultilevel"/>
    <w:tmpl w:val="3460D316"/>
    <w:lvl w:ilvl="0" w:tplc="A030D6D8">
      <w:start w:val="1"/>
      <w:numFmt w:val="bullet"/>
      <w:lvlText w:val="-"/>
      <w:lvlJc w:val="left"/>
      <w:pPr>
        <w:ind w:left="1572" w:hanging="360"/>
      </w:pPr>
      <w:rPr>
        <w:rFonts w:ascii="Times New Roman" w:hAnsi="Times New Roman" w:cs="Times New Roman" w:hint="default"/>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3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36523D"/>
    <w:multiLevelType w:val="hybridMultilevel"/>
    <w:tmpl w:val="441EB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277"/>
        </w:tabs>
        <w:ind w:left="127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
  </w:num>
  <w:num w:numId="2">
    <w:abstractNumId w:val="0"/>
  </w:num>
  <w:num w:numId="3">
    <w:abstractNumId w:val="26"/>
  </w:num>
  <w:num w:numId="4">
    <w:abstractNumId w:val="29"/>
  </w:num>
  <w:num w:numId="5">
    <w:abstractNumId w:val="19"/>
  </w:num>
  <w:num w:numId="6">
    <w:abstractNumId w:val="14"/>
  </w:num>
  <w:num w:numId="7">
    <w:abstractNumId w:val="7"/>
  </w:num>
  <w:num w:numId="8">
    <w:abstractNumId w:val="6"/>
  </w:num>
  <w:num w:numId="9">
    <w:abstractNumId w:val="36"/>
  </w:num>
  <w:num w:numId="10">
    <w:abstractNumId w:val="38"/>
  </w:num>
  <w:num w:numId="11">
    <w:abstractNumId w:val="37"/>
  </w:num>
  <w:num w:numId="12">
    <w:abstractNumId w:val="39"/>
  </w:num>
  <w:num w:numId="13">
    <w:abstractNumId w:val="11"/>
  </w:num>
  <w:num w:numId="14">
    <w:abstractNumId w:val="21"/>
  </w:num>
  <w:num w:numId="15">
    <w:abstractNumId w:val="23"/>
  </w:num>
  <w:num w:numId="16">
    <w:abstractNumId w:val="22"/>
  </w:num>
  <w:num w:numId="17">
    <w:abstractNumId w:val="2"/>
  </w:num>
  <w:num w:numId="18">
    <w:abstractNumId w:val="24"/>
  </w:num>
  <w:num w:numId="19">
    <w:abstractNumId w:val="15"/>
  </w:num>
  <w:num w:numId="20">
    <w:abstractNumId w:val="25"/>
  </w:num>
  <w:num w:numId="21">
    <w:abstractNumId w:val="18"/>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7"/>
  </w:num>
  <w:num w:numId="29">
    <w:abstractNumId w:val="12"/>
  </w:num>
  <w:num w:numId="30">
    <w:abstractNumId w:val="34"/>
  </w:num>
  <w:num w:numId="31">
    <w:abstractNumId w:val="5"/>
  </w:num>
  <w:num w:numId="32">
    <w:abstractNumId w:val="42"/>
  </w:num>
  <w:num w:numId="33">
    <w:abstractNumId w:val="3"/>
  </w:num>
  <w:num w:numId="34">
    <w:abstractNumId w:val="13"/>
  </w:num>
  <w:num w:numId="35">
    <w:abstractNumId w:val="27"/>
  </w:num>
  <w:num w:numId="36">
    <w:abstractNumId w:val="10"/>
  </w:num>
  <w:num w:numId="37">
    <w:abstractNumId w:val="31"/>
  </w:num>
  <w:num w:numId="38">
    <w:abstractNumId w:val="32"/>
  </w:num>
  <w:num w:numId="39">
    <w:abstractNumId w:val="35"/>
  </w:num>
  <w:num w:numId="40">
    <w:abstractNumId w:val="20"/>
  </w:num>
  <w:num w:numId="41">
    <w:abstractNumId w:val="4"/>
  </w:num>
  <w:num w:numId="42">
    <w:abstractNumId w:val="28"/>
  </w:num>
  <w:num w:numId="43">
    <w:abstractNumId w:val="40"/>
  </w:num>
  <w:num w:numId="44">
    <w:abstractNumId w:val="8"/>
  </w:num>
  <w:num w:numId="45">
    <w:abstractNumId w:val="30"/>
  </w:num>
  <w:num w:numId="46">
    <w:abstractNumId w:val="41"/>
  </w:num>
  <w:num w:numId="47">
    <w:abstractNumId w:val="33"/>
  </w:num>
  <w:num w:numId="48">
    <w:abstractNumId w:val="16"/>
  </w:num>
  <w:num w:numId="49">
    <w:abstractNumId w:val="43"/>
  </w:num>
  <w:num w:numId="5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0941A7"/>
    <w:rsid w:val="000055F9"/>
    <w:rsid w:val="00032386"/>
    <w:rsid w:val="00034001"/>
    <w:rsid w:val="0003551A"/>
    <w:rsid w:val="0004265F"/>
    <w:rsid w:val="000445ED"/>
    <w:rsid w:val="00064DCF"/>
    <w:rsid w:val="00067443"/>
    <w:rsid w:val="000701E4"/>
    <w:rsid w:val="00092F73"/>
    <w:rsid w:val="000941A7"/>
    <w:rsid w:val="0009669F"/>
    <w:rsid w:val="000A47F7"/>
    <w:rsid w:val="000A6A45"/>
    <w:rsid w:val="000B1D5F"/>
    <w:rsid w:val="000C599A"/>
    <w:rsid w:val="000E22A7"/>
    <w:rsid w:val="000E7308"/>
    <w:rsid w:val="000F408D"/>
    <w:rsid w:val="00117334"/>
    <w:rsid w:val="001260A6"/>
    <w:rsid w:val="00130B43"/>
    <w:rsid w:val="00134458"/>
    <w:rsid w:val="00143F29"/>
    <w:rsid w:val="00157E60"/>
    <w:rsid w:val="00164D39"/>
    <w:rsid w:val="0017578E"/>
    <w:rsid w:val="0018397E"/>
    <w:rsid w:val="001B6CB1"/>
    <w:rsid w:val="001C08A8"/>
    <w:rsid w:val="001D06B4"/>
    <w:rsid w:val="001D3A2D"/>
    <w:rsid w:val="001F4CC5"/>
    <w:rsid w:val="00264855"/>
    <w:rsid w:val="00294D61"/>
    <w:rsid w:val="002A24FF"/>
    <w:rsid w:val="002C0A90"/>
    <w:rsid w:val="002D79A7"/>
    <w:rsid w:val="00314505"/>
    <w:rsid w:val="003228CA"/>
    <w:rsid w:val="00334141"/>
    <w:rsid w:val="00334821"/>
    <w:rsid w:val="003427D9"/>
    <w:rsid w:val="003863C6"/>
    <w:rsid w:val="0038731A"/>
    <w:rsid w:val="00391DD1"/>
    <w:rsid w:val="003A2E30"/>
    <w:rsid w:val="003A5D8C"/>
    <w:rsid w:val="003C3964"/>
    <w:rsid w:val="003C5323"/>
    <w:rsid w:val="003D0480"/>
    <w:rsid w:val="003D5128"/>
    <w:rsid w:val="003D531F"/>
    <w:rsid w:val="004206BD"/>
    <w:rsid w:val="00442499"/>
    <w:rsid w:val="00465CA3"/>
    <w:rsid w:val="004705EA"/>
    <w:rsid w:val="00474885"/>
    <w:rsid w:val="00482652"/>
    <w:rsid w:val="00485EB7"/>
    <w:rsid w:val="004A57C9"/>
    <w:rsid w:val="004A5A37"/>
    <w:rsid w:val="004A5CD7"/>
    <w:rsid w:val="004B17BA"/>
    <w:rsid w:val="004B4D43"/>
    <w:rsid w:val="004B6CEF"/>
    <w:rsid w:val="004C1661"/>
    <w:rsid w:val="004E3270"/>
    <w:rsid w:val="004F5C26"/>
    <w:rsid w:val="005444E5"/>
    <w:rsid w:val="005704CF"/>
    <w:rsid w:val="00570ED9"/>
    <w:rsid w:val="0058061A"/>
    <w:rsid w:val="005B378C"/>
    <w:rsid w:val="005B52E9"/>
    <w:rsid w:val="005B5E23"/>
    <w:rsid w:val="005E546C"/>
    <w:rsid w:val="005F0342"/>
    <w:rsid w:val="005F3615"/>
    <w:rsid w:val="00611864"/>
    <w:rsid w:val="00611EEF"/>
    <w:rsid w:val="006154EE"/>
    <w:rsid w:val="00636440"/>
    <w:rsid w:val="00645338"/>
    <w:rsid w:val="00654810"/>
    <w:rsid w:val="00661903"/>
    <w:rsid w:val="006668D9"/>
    <w:rsid w:val="00670B29"/>
    <w:rsid w:val="0067493A"/>
    <w:rsid w:val="006818B5"/>
    <w:rsid w:val="00696A75"/>
    <w:rsid w:val="006E3078"/>
    <w:rsid w:val="006F4C1B"/>
    <w:rsid w:val="00713FCF"/>
    <w:rsid w:val="00720EB5"/>
    <w:rsid w:val="0072535C"/>
    <w:rsid w:val="00734887"/>
    <w:rsid w:val="007A6D63"/>
    <w:rsid w:val="007B0BC1"/>
    <w:rsid w:val="007C066E"/>
    <w:rsid w:val="007E3C2C"/>
    <w:rsid w:val="007F7FD6"/>
    <w:rsid w:val="00804A34"/>
    <w:rsid w:val="008427D7"/>
    <w:rsid w:val="008704DE"/>
    <w:rsid w:val="008741ED"/>
    <w:rsid w:val="00874D7E"/>
    <w:rsid w:val="0088055A"/>
    <w:rsid w:val="0088293C"/>
    <w:rsid w:val="0089564E"/>
    <w:rsid w:val="008B2D38"/>
    <w:rsid w:val="008C3835"/>
    <w:rsid w:val="008C3FC0"/>
    <w:rsid w:val="008D2532"/>
    <w:rsid w:val="008D64CC"/>
    <w:rsid w:val="00910692"/>
    <w:rsid w:val="009322B9"/>
    <w:rsid w:val="00942AE0"/>
    <w:rsid w:val="00964741"/>
    <w:rsid w:val="00965DA7"/>
    <w:rsid w:val="009839C7"/>
    <w:rsid w:val="009B4495"/>
    <w:rsid w:val="009B7EEC"/>
    <w:rsid w:val="009C3866"/>
    <w:rsid w:val="00A12E57"/>
    <w:rsid w:val="00A33F70"/>
    <w:rsid w:val="00A67022"/>
    <w:rsid w:val="00A85CFA"/>
    <w:rsid w:val="00AC2E12"/>
    <w:rsid w:val="00AD3381"/>
    <w:rsid w:val="00AF58F9"/>
    <w:rsid w:val="00B155BC"/>
    <w:rsid w:val="00B2599D"/>
    <w:rsid w:val="00B260AB"/>
    <w:rsid w:val="00B275E5"/>
    <w:rsid w:val="00B31831"/>
    <w:rsid w:val="00B326A5"/>
    <w:rsid w:val="00B54066"/>
    <w:rsid w:val="00B5591C"/>
    <w:rsid w:val="00B8741A"/>
    <w:rsid w:val="00B92117"/>
    <w:rsid w:val="00B95B57"/>
    <w:rsid w:val="00BB53B9"/>
    <w:rsid w:val="00BE4569"/>
    <w:rsid w:val="00BE6A93"/>
    <w:rsid w:val="00C121EE"/>
    <w:rsid w:val="00C3308F"/>
    <w:rsid w:val="00C33FFD"/>
    <w:rsid w:val="00C43D99"/>
    <w:rsid w:val="00C80EB2"/>
    <w:rsid w:val="00C81C65"/>
    <w:rsid w:val="00C9040E"/>
    <w:rsid w:val="00CA566B"/>
    <w:rsid w:val="00CB1FA1"/>
    <w:rsid w:val="00CC4D3E"/>
    <w:rsid w:val="00CD3E3A"/>
    <w:rsid w:val="00CE12BB"/>
    <w:rsid w:val="00CE61B3"/>
    <w:rsid w:val="00CF21E5"/>
    <w:rsid w:val="00CF64F1"/>
    <w:rsid w:val="00CF6F81"/>
    <w:rsid w:val="00D05B29"/>
    <w:rsid w:val="00D07CE2"/>
    <w:rsid w:val="00D27789"/>
    <w:rsid w:val="00D820BC"/>
    <w:rsid w:val="00D849C8"/>
    <w:rsid w:val="00D87B1F"/>
    <w:rsid w:val="00DA05CD"/>
    <w:rsid w:val="00DA42FE"/>
    <w:rsid w:val="00DA73AE"/>
    <w:rsid w:val="00DB4B18"/>
    <w:rsid w:val="00E07780"/>
    <w:rsid w:val="00E146A6"/>
    <w:rsid w:val="00E40B8D"/>
    <w:rsid w:val="00E410FA"/>
    <w:rsid w:val="00E42192"/>
    <w:rsid w:val="00E45826"/>
    <w:rsid w:val="00E610FE"/>
    <w:rsid w:val="00E64CC3"/>
    <w:rsid w:val="00E85E79"/>
    <w:rsid w:val="00E91E16"/>
    <w:rsid w:val="00EE6EF9"/>
    <w:rsid w:val="00F00355"/>
    <w:rsid w:val="00F2645F"/>
    <w:rsid w:val="00F35BA1"/>
    <w:rsid w:val="00F43051"/>
    <w:rsid w:val="00F53FA9"/>
    <w:rsid w:val="00F548B9"/>
    <w:rsid w:val="00F677C4"/>
    <w:rsid w:val="00FA0932"/>
    <w:rsid w:val="00FB6634"/>
    <w:rsid w:val="00FC31FF"/>
    <w:rsid w:val="00FD0047"/>
    <w:rsid w:val="00FD7F83"/>
    <w:rsid w:val="00FF0E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912F3"/>
  <w15:docId w15:val="{A83BF22D-75B8-44E7-A19E-EA629EB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 Char,Footnote Text Char1 Char Char,Footnote Text Char Char Char Char,Footnote Text Char1 Char1,Footnote Text Char Char Char1,Footnote Text Char1 Char Char Char,Footnote Text Char Char Char Char Char,Footnote text,stile 1"/>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stylish"/>
    <w:qFormat/>
    <w:rsid w:val="00A67022"/>
    <w:rPr>
      <w:shd w:val="clear" w:color="auto" w:fill="auto"/>
      <w:vertAlign w:val="superscript"/>
    </w:rPr>
  </w:style>
  <w:style w:type="paragraph" w:customStyle="1" w:styleId="IntrtEEE">
    <w:name w:val="Intérêt EEE"/>
    <w:basedOn w:val="Normal"/>
    <w:next w:val="Normal"/>
    <w:rsid w:val="00A67022"/>
    <w:pPr>
      <w:numPr>
        <w:numId w:val="28"/>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semiHidden/>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semiHidden/>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aliases w:val="Footnote Text Char Char Char,Footnote Text Char1 Char Char Char1,Footnote Text Char Char Char Char Char1,Footnote Text Char1 Char1 Char,Footnote Text Char Char Char1 Char,Footnote Text Char1 Char Char Char Char,Footnote text Char"/>
    <w:basedOn w:val="DefaultParagraphFont"/>
    <w:link w:val="FootnoteText"/>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334821"/>
    <w:pPr>
      <w:widowControl w:val="0"/>
      <w:spacing w:after="0"/>
      <w:ind w:right="85"/>
      <w:jc w:val="left"/>
    </w:pPr>
    <w:rPr>
      <w:rFonts w:ascii="Arial" w:hAnsi="Arial"/>
      <w:sz w:val="16"/>
      <w:lang w:val="fr-BE" w:eastAsia="fr-BE"/>
    </w:rPr>
  </w:style>
  <w:style w:type="paragraph" w:styleId="ListParagraph">
    <w:name w:val="List Paragraph"/>
    <w:basedOn w:val="Normal"/>
    <w:uiPriority w:val="34"/>
    <w:qFormat/>
    <w:rsid w:val="00334821"/>
    <w:pPr>
      <w:ind w:left="720"/>
      <w:contextualSpacing/>
    </w:pPr>
    <w:rPr>
      <w:lang w:val="fr-BE" w:eastAsia="fr-BE"/>
    </w:rPr>
  </w:style>
  <w:style w:type="paragraph" w:customStyle="1" w:styleId="Point0letter">
    <w:name w:val="Point 0 (letter)"/>
    <w:basedOn w:val="Normal"/>
    <w:rsid w:val="00F35BA1"/>
    <w:pPr>
      <w:numPr>
        <w:ilvl w:val="1"/>
        <w:numId w:val="49"/>
      </w:numPr>
      <w:spacing w:before="120" w:after="120"/>
    </w:pPr>
    <w:rPr>
      <w:szCs w:val="24"/>
    </w:rPr>
  </w:style>
  <w:style w:type="paragraph" w:customStyle="1" w:styleId="Point0number">
    <w:name w:val="Point 0 (number)"/>
    <w:basedOn w:val="Normal"/>
    <w:rsid w:val="00F35BA1"/>
    <w:pPr>
      <w:numPr>
        <w:numId w:val="49"/>
      </w:numPr>
      <w:spacing w:before="120" w:after="120"/>
    </w:pPr>
    <w:rPr>
      <w:szCs w:val="24"/>
    </w:rPr>
  </w:style>
  <w:style w:type="paragraph" w:customStyle="1" w:styleId="Point1letter">
    <w:name w:val="Point 1 (letter)"/>
    <w:basedOn w:val="Normal"/>
    <w:rsid w:val="00F35BA1"/>
    <w:pPr>
      <w:numPr>
        <w:ilvl w:val="3"/>
        <w:numId w:val="49"/>
      </w:numPr>
      <w:spacing w:before="120" w:after="120"/>
    </w:pPr>
    <w:rPr>
      <w:szCs w:val="24"/>
    </w:rPr>
  </w:style>
  <w:style w:type="paragraph" w:customStyle="1" w:styleId="Point1number">
    <w:name w:val="Point 1 (number)"/>
    <w:basedOn w:val="Normal"/>
    <w:rsid w:val="00F35BA1"/>
    <w:pPr>
      <w:numPr>
        <w:ilvl w:val="2"/>
        <w:numId w:val="49"/>
      </w:numPr>
      <w:spacing w:before="120" w:after="120"/>
    </w:pPr>
    <w:rPr>
      <w:szCs w:val="24"/>
    </w:rPr>
  </w:style>
  <w:style w:type="paragraph" w:customStyle="1" w:styleId="Point2letter">
    <w:name w:val="Point 2 (letter)"/>
    <w:basedOn w:val="Normal"/>
    <w:rsid w:val="00F35BA1"/>
    <w:pPr>
      <w:numPr>
        <w:ilvl w:val="5"/>
        <w:numId w:val="49"/>
      </w:numPr>
      <w:spacing w:before="120" w:after="120"/>
    </w:pPr>
    <w:rPr>
      <w:szCs w:val="24"/>
    </w:rPr>
  </w:style>
  <w:style w:type="paragraph" w:customStyle="1" w:styleId="Point2number">
    <w:name w:val="Point 2 (number)"/>
    <w:basedOn w:val="Normal"/>
    <w:rsid w:val="00F35BA1"/>
    <w:pPr>
      <w:numPr>
        <w:ilvl w:val="4"/>
        <w:numId w:val="49"/>
      </w:numPr>
      <w:spacing w:before="120" w:after="120"/>
    </w:pPr>
    <w:rPr>
      <w:szCs w:val="24"/>
    </w:rPr>
  </w:style>
  <w:style w:type="paragraph" w:customStyle="1" w:styleId="Point3letter">
    <w:name w:val="Point 3 (letter)"/>
    <w:basedOn w:val="Normal"/>
    <w:rsid w:val="00F35BA1"/>
    <w:pPr>
      <w:numPr>
        <w:ilvl w:val="7"/>
        <w:numId w:val="49"/>
      </w:numPr>
      <w:spacing w:before="120" w:after="120"/>
    </w:pPr>
    <w:rPr>
      <w:szCs w:val="24"/>
    </w:rPr>
  </w:style>
  <w:style w:type="paragraph" w:customStyle="1" w:styleId="Point3number">
    <w:name w:val="Point 3 (number)"/>
    <w:basedOn w:val="Normal"/>
    <w:rsid w:val="00F35BA1"/>
    <w:pPr>
      <w:numPr>
        <w:ilvl w:val="6"/>
        <w:numId w:val="49"/>
      </w:numPr>
      <w:spacing w:before="120" w:after="120"/>
    </w:pPr>
    <w:rPr>
      <w:szCs w:val="24"/>
    </w:rPr>
  </w:style>
  <w:style w:type="paragraph" w:customStyle="1" w:styleId="Point4letter">
    <w:name w:val="Point 4 (letter)"/>
    <w:basedOn w:val="Normal"/>
    <w:rsid w:val="00F35BA1"/>
    <w:pPr>
      <w:numPr>
        <w:ilvl w:val="8"/>
        <w:numId w:val="49"/>
      </w:numPr>
      <w:spacing w:before="120"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4780">
      <w:bodyDiv w:val="1"/>
      <w:marLeft w:val="0"/>
      <w:marRight w:val="0"/>
      <w:marTop w:val="0"/>
      <w:marBottom w:val="0"/>
      <w:divBdr>
        <w:top w:val="none" w:sz="0" w:space="0" w:color="auto"/>
        <w:left w:val="none" w:sz="0" w:space="0" w:color="auto"/>
        <w:bottom w:val="none" w:sz="0" w:space="0" w:color="auto"/>
        <w:right w:val="none" w:sz="0" w:space="0" w:color="auto"/>
      </w:divBdr>
    </w:div>
    <w:div w:id="527184819">
      <w:bodyDiv w:val="1"/>
      <w:marLeft w:val="0"/>
      <w:marRight w:val="0"/>
      <w:marTop w:val="0"/>
      <w:marBottom w:val="0"/>
      <w:divBdr>
        <w:top w:val="none" w:sz="0" w:space="0" w:color="auto"/>
        <w:left w:val="none" w:sz="0" w:space="0" w:color="auto"/>
        <w:bottom w:val="none" w:sz="0" w:space="0" w:color="auto"/>
        <w:right w:val="none" w:sz="0" w:space="0" w:color="auto"/>
      </w:divBdr>
    </w:div>
    <w:div w:id="921138050">
      <w:bodyDiv w:val="1"/>
      <w:marLeft w:val="0"/>
      <w:marRight w:val="0"/>
      <w:marTop w:val="0"/>
      <w:marBottom w:val="0"/>
      <w:divBdr>
        <w:top w:val="none" w:sz="0" w:space="0" w:color="auto"/>
        <w:left w:val="none" w:sz="0" w:space="0" w:color="auto"/>
        <w:bottom w:val="none" w:sz="0" w:space="0" w:color="auto"/>
        <w:right w:val="none" w:sz="0" w:space="0" w:color="auto"/>
      </w:divBdr>
    </w:div>
    <w:div w:id="1005205416">
      <w:bodyDiv w:val="1"/>
      <w:marLeft w:val="0"/>
      <w:marRight w:val="0"/>
      <w:marTop w:val="0"/>
      <w:marBottom w:val="0"/>
      <w:divBdr>
        <w:top w:val="none" w:sz="0" w:space="0" w:color="auto"/>
        <w:left w:val="none" w:sz="0" w:space="0" w:color="auto"/>
        <w:bottom w:val="none" w:sz="0" w:space="0" w:color="auto"/>
        <w:right w:val="none" w:sz="0" w:space="0" w:color="auto"/>
      </w:divBdr>
    </w:div>
    <w:div w:id="1564178324">
      <w:bodyDiv w:val="1"/>
      <w:marLeft w:val="0"/>
      <w:marRight w:val="0"/>
      <w:marTop w:val="0"/>
      <w:marBottom w:val="0"/>
      <w:divBdr>
        <w:top w:val="none" w:sz="0" w:space="0" w:color="auto"/>
        <w:left w:val="none" w:sz="0" w:space="0" w:color="auto"/>
        <w:bottom w:val="none" w:sz="0" w:space="0" w:color="auto"/>
        <w:right w:val="none" w:sz="0" w:space="0" w:color="auto"/>
      </w:divBdr>
    </w:div>
    <w:div w:id="190050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ur-lex.europa.eu/legal-content/EN/TXT/?uri=uriserv:OJ.L_.2018.295.01.0039.01.ENG&amp;toc=OJ:L:2018:295:TOC"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SG-EXPERT-GROUPS@ec.europa.e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lex.europa.eu/LexUriServ/LexUriServ.do?uri=OJ:L:2003:124:0036:0041:EN:PDF" TargetMode="External"/><Relationship Id="rId20" Type="http://schemas.openxmlformats.org/officeDocument/2006/relationships/hyperlink" Target="mailto:MOVE-EGRIS@ec.europa.e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ec.europa.eu/dpo-register"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n.wikipedia.org/wiki/Wage" TargetMode="External"/><Relationship Id="rId23" Type="http://schemas.openxmlformats.org/officeDocument/2006/relationships/hyperlink" Target="mailto:edps@edps.europa.eu"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eur-lex.europa.eu/legal-content/EN/TXT/?qid=1548093747090&amp;uri=CELEX:32017D004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ropass.cedefop.europa.eu/en/documents/curriculum-vitae/templates-instructions" TargetMode="External"/><Relationship Id="rId22" Type="http://schemas.openxmlformats.org/officeDocument/2006/relationships/hyperlink" Target="mailto:DATA-PROTECTION-OFFICER@ec.europa.eu"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ransparency/regexpert/index.cfm" TargetMode="External"/><Relationship Id="rId1" Type="http://schemas.openxmlformats.org/officeDocument/2006/relationships/hyperlink" Target="http://ec.europa.eu/transparencyregister/public/homePage.do?local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2.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474d9a402598a8b9d7aba43bdf80c48e">
  <xsd:schema xmlns:xsd="http://www.w3.org/2001/XMLSchema" xmlns:xs="http://www.w3.org/2001/XMLSchema" xmlns:p="http://schemas.microsoft.com/office/2006/metadata/properties" xmlns:ns1="http://schemas.microsoft.com/sharepoint/v3" targetNamespace="http://schemas.microsoft.com/office/2006/metadata/properties" ma:root="true" ma:fieldsID="11d7e3101c1b333ee1dc3250bfb0f7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
  <Created>
    <Version>4.6</Version>
    <Date>2019-07-12T10:36:44</Date>
    <Language>EN</Language>
    <Note/>
  </Created>
  <Edited>
    <Version>10.0.42447.0</Version>
    <Date>2021-11-19T11:37:00</Date>
  </Edited>
  <DocumentModel>
    <Id>0b054141-88b1-4efb-8c91-2905cb0bed6c</Id>
    <Name>Note</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0A22-B6D7-434F-BF09-788F15BCF8E8}">
  <ds:schemaRefs/>
</ds:datastoreItem>
</file>

<file path=customXml/itemProps2.xml><?xml version="1.0" encoding="utf-8"?>
<ds:datastoreItem xmlns:ds="http://schemas.openxmlformats.org/officeDocument/2006/customXml" ds:itemID="{B7915C16-37E2-4D57-AB2B-F6A62CFFA99B}">
  <ds:schemaRefs/>
</ds:datastoreItem>
</file>

<file path=customXml/itemProps3.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4.xml><?xml version="1.0" encoding="utf-8"?>
<ds:datastoreItem xmlns:ds="http://schemas.openxmlformats.org/officeDocument/2006/customXml" ds:itemID="{927095DF-7BD6-4604-88DB-B6927C46108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A44D5945-FBC3-4C2D-8893-F1AFB67B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F0C13B0-AE6C-4FA3-881D-2747A135759C}">
  <ds:schemaRefs/>
</ds:datastoreItem>
</file>

<file path=customXml/itemProps7.xml><?xml version="1.0" encoding="utf-8"?>
<ds:datastoreItem xmlns:ds="http://schemas.openxmlformats.org/officeDocument/2006/customXml" ds:itemID="{B2237B5A-952E-4F38-A319-69191BA4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23</Pages>
  <Words>6987</Words>
  <Characters>37311</Characters>
  <Application>Microsoft Office Word</Application>
  <DocSecurity>0</DocSecurity>
  <PresentationFormat>Microsoft Word 14.0</PresentationFormat>
  <Lines>717</Lines>
  <Paragraphs>301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Louise Ottarsdóttir Olsen</dc:creator>
  <cp:keywords>EL4</cp:keywords>
  <cp:lastModifiedBy>ZAJACOVA Monika (MOVE)</cp:lastModifiedBy>
  <cp:revision>2</cp:revision>
  <dcterms:created xsi:type="dcterms:W3CDTF">2021-11-19T10:37:00Z</dcterms:created>
  <dcterms:modified xsi:type="dcterms:W3CDTF">2021-11-19T10:37:00Z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ies>
</file>