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86BF" w14:textId="77777777" w:rsidR="00E12823" w:rsidRDefault="00E12823">
      <w:pPr>
        <w:rPr>
          <w:rFonts w:asciiTheme="majorHAnsi" w:eastAsiaTheme="majorEastAsia" w:hAnsiTheme="majorHAnsi" w:cstheme="majorBidi"/>
          <w:color w:val="17365D" w:themeColor="text2" w:themeShade="BF"/>
          <w:spacing w:val="5"/>
          <w:kern w:val="28"/>
          <w:sz w:val="52"/>
          <w:szCs w:val="52"/>
        </w:rPr>
      </w:pPr>
    </w:p>
    <w:p w14:paraId="2263FD31" w14:textId="77777777" w:rsidR="004E7248" w:rsidRPr="004E7248" w:rsidRDefault="004E7248" w:rsidP="004E7248">
      <w:pPr>
        <w:pStyle w:val="Title"/>
        <w:jc w:val="center"/>
      </w:pPr>
      <w:r w:rsidRPr="004E7248">
        <w:t>Directive</w:t>
      </w:r>
      <w:r>
        <w:t xml:space="preserve"> 2010/40/EU</w:t>
      </w:r>
    </w:p>
    <w:p w14:paraId="70F5164B" w14:textId="69181C16" w:rsidR="004E7248" w:rsidRDefault="004E7248" w:rsidP="004E7248">
      <w:pPr>
        <w:pStyle w:val="Title"/>
        <w:jc w:val="center"/>
      </w:pPr>
      <w:r>
        <w:t xml:space="preserve">Progress </w:t>
      </w:r>
      <w:r w:rsidRPr="004E7248">
        <w:t xml:space="preserve">Report </w:t>
      </w:r>
      <w:r w:rsidR="00BB6796">
        <w:t>202</w:t>
      </w:r>
      <w:r w:rsidR="00530849">
        <w:t>3</w:t>
      </w:r>
    </w:p>
    <w:p w14:paraId="05652A42" w14:textId="77777777" w:rsidR="008A6744" w:rsidRDefault="004E7248" w:rsidP="004E7248">
      <w:pPr>
        <w:pStyle w:val="Title"/>
        <w:jc w:val="center"/>
        <w:rPr>
          <w:i/>
        </w:rPr>
      </w:pPr>
      <w:proofErr w:type="spellStart"/>
      <w:r w:rsidRPr="00C31E78">
        <w:rPr>
          <w:i/>
          <w:highlight w:val="yellow"/>
        </w:rPr>
        <w:t>Country_name</w:t>
      </w:r>
      <w:proofErr w:type="spellEnd"/>
    </w:p>
    <w:p w14:paraId="1512CA2B" w14:textId="77777777" w:rsidR="000A2DC4" w:rsidRPr="000A2DC4" w:rsidRDefault="000A2DC4" w:rsidP="000A2DC4">
      <w:pPr>
        <w:jc w:val="center"/>
        <w:rPr>
          <w:i/>
        </w:rPr>
      </w:pPr>
      <w:r w:rsidRPr="000A2DC4">
        <w:rPr>
          <w:i/>
          <w:highlight w:val="yellow"/>
        </w:rPr>
        <w:t>Date</w:t>
      </w:r>
    </w:p>
    <w:p w14:paraId="0CE2A333" w14:textId="77777777" w:rsidR="003023AB" w:rsidRPr="004E7248" w:rsidRDefault="003023AB"/>
    <w:p w14:paraId="6D9B8B41" w14:textId="77777777" w:rsidR="00664B6E" w:rsidRPr="000B647D" w:rsidRDefault="00293349" w:rsidP="00293349">
      <w:pPr>
        <w:pStyle w:val="Heading1"/>
        <w:jc w:val="both"/>
        <w:rPr>
          <w:lang w:val="fr-BE"/>
        </w:rPr>
      </w:pPr>
      <w:bookmarkStart w:id="0" w:name="_Toc473906618"/>
      <w:r w:rsidRPr="000B647D">
        <w:rPr>
          <w:lang w:val="fr-BE"/>
        </w:rPr>
        <w:t>Introduction</w:t>
      </w:r>
      <w:bookmarkEnd w:id="0"/>
    </w:p>
    <w:p w14:paraId="033A3181" w14:textId="77777777" w:rsidR="00293349" w:rsidRPr="000B647D" w:rsidRDefault="00293349" w:rsidP="00293349">
      <w:pPr>
        <w:pStyle w:val="Heading2"/>
        <w:jc w:val="both"/>
      </w:pPr>
      <w:bookmarkStart w:id="1" w:name="_Toc473906619"/>
      <w:r w:rsidRPr="000B647D">
        <w:t>General overview of the national activities and projects</w:t>
      </w:r>
      <w:bookmarkEnd w:id="1"/>
    </w:p>
    <w:p w14:paraId="6A89E320" w14:textId="77777777" w:rsidR="00293349" w:rsidRPr="000B647D" w:rsidRDefault="00BB6796" w:rsidP="00293349">
      <w:pPr>
        <w:spacing w:before="120" w:after="120"/>
        <w:jc w:val="both"/>
      </w:pPr>
      <w:r w:rsidRPr="000B647D">
        <w:t>Including national ITS legislations and/or strategies</w:t>
      </w:r>
    </w:p>
    <w:p w14:paraId="46DB247C" w14:textId="0D6F4408" w:rsidR="00293349" w:rsidRPr="000B647D" w:rsidRDefault="00293349" w:rsidP="00293349">
      <w:pPr>
        <w:pStyle w:val="Heading2"/>
        <w:jc w:val="both"/>
      </w:pPr>
      <w:bookmarkStart w:id="2" w:name="_Toc473906620"/>
      <w:r w:rsidRPr="000B647D">
        <w:t xml:space="preserve">General progress since </w:t>
      </w:r>
      <w:bookmarkEnd w:id="2"/>
      <w:r w:rsidR="00530849" w:rsidRPr="000B647D">
        <w:t>20</w:t>
      </w:r>
      <w:r w:rsidR="00530849" w:rsidRPr="000B647D">
        <w:t>20</w:t>
      </w:r>
    </w:p>
    <w:p w14:paraId="60137C11" w14:textId="77777777" w:rsidR="00293349" w:rsidRPr="000B647D" w:rsidRDefault="00293349" w:rsidP="00293349">
      <w:pPr>
        <w:spacing w:before="120" w:after="120"/>
        <w:jc w:val="both"/>
      </w:pPr>
    </w:p>
    <w:p w14:paraId="668B7BE7" w14:textId="77777777" w:rsidR="00293349" w:rsidRPr="000B647D" w:rsidRDefault="00293349" w:rsidP="00293349">
      <w:pPr>
        <w:pStyle w:val="Heading2"/>
        <w:jc w:val="both"/>
      </w:pPr>
      <w:bookmarkStart w:id="3" w:name="_Toc473906621"/>
      <w:r w:rsidRPr="000B647D">
        <w:t>Contact information</w:t>
      </w:r>
      <w:bookmarkEnd w:id="3"/>
    </w:p>
    <w:p w14:paraId="101D440F" w14:textId="77777777" w:rsidR="003023AB" w:rsidRPr="000B647D" w:rsidRDefault="003023AB" w:rsidP="00293349">
      <w:pPr>
        <w:pStyle w:val="Heading1"/>
        <w:jc w:val="both"/>
        <w:rPr>
          <w:lang w:val="fr-BE"/>
        </w:rPr>
      </w:pPr>
      <w:bookmarkStart w:id="4" w:name="_Toc473906622"/>
      <w:proofErr w:type="spellStart"/>
      <w:r w:rsidRPr="000B647D">
        <w:rPr>
          <w:lang w:val="fr-BE"/>
        </w:rPr>
        <w:t>Projects</w:t>
      </w:r>
      <w:proofErr w:type="spellEnd"/>
      <w:r w:rsidRPr="000B647D">
        <w:rPr>
          <w:lang w:val="fr-BE"/>
        </w:rPr>
        <w:t xml:space="preserve">, </w:t>
      </w:r>
      <w:proofErr w:type="spellStart"/>
      <w:r w:rsidRPr="000B647D">
        <w:rPr>
          <w:lang w:val="fr-BE"/>
        </w:rPr>
        <w:t>activities</w:t>
      </w:r>
      <w:proofErr w:type="spellEnd"/>
      <w:r w:rsidRPr="000B647D">
        <w:rPr>
          <w:lang w:val="fr-BE"/>
        </w:rPr>
        <w:t xml:space="preserve"> and initiatives</w:t>
      </w:r>
      <w:bookmarkEnd w:id="4"/>
    </w:p>
    <w:p w14:paraId="4DC89F95" w14:textId="77777777" w:rsidR="003023AB" w:rsidRPr="000B647D" w:rsidRDefault="003023AB" w:rsidP="00293349">
      <w:pPr>
        <w:pStyle w:val="Heading2"/>
        <w:jc w:val="both"/>
        <w:rPr>
          <w:i/>
        </w:rPr>
      </w:pPr>
      <w:bookmarkStart w:id="5" w:name="_Toc473906623"/>
      <w:r w:rsidRPr="000B647D">
        <w:t xml:space="preserve">Priority area I. </w:t>
      </w:r>
      <w:r w:rsidRPr="000B647D">
        <w:rPr>
          <w:i/>
        </w:rPr>
        <w:t>Optimal use o</w:t>
      </w:r>
      <w:r w:rsidR="00293349" w:rsidRPr="000B647D">
        <w:rPr>
          <w:i/>
        </w:rPr>
        <w:t>f road, traffic and travel data</w:t>
      </w:r>
      <w:bookmarkEnd w:id="5"/>
    </w:p>
    <w:p w14:paraId="249EF072" w14:textId="77777777" w:rsidR="00186BF1" w:rsidRPr="000B647D" w:rsidRDefault="00293349" w:rsidP="00186BF1">
      <w:pPr>
        <w:pStyle w:val="Heading3"/>
      </w:pPr>
      <w:bookmarkStart w:id="6" w:name="_Toc473906624"/>
      <w:r w:rsidRPr="000B647D">
        <w:t>Description of the national activities and projects</w:t>
      </w:r>
      <w:bookmarkEnd w:id="6"/>
    </w:p>
    <w:p w14:paraId="007B0CAD" w14:textId="77777777" w:rsidR="00293349" w:rsidRPr="000B647D" w:rsidRDefault="00186BF1" w:rsidP="00186BF1">
      <w:pPr>
        <w:spacing w:before="120" w:after="120"/>
        <w:jc w:val="both"/>
      </w:pPr>
      <w:r w:rsidRPr="000B647D">
        <w:rPr>
          <w:u w:val="single"/>
        </w:rPr>
        <w:t>D</w:t>
      </w:r>
      <w:r w:rsidR="00293349" w:rsidRPr="000B647D">
        <w:rPr>
          <w:u w:val="single"/>
        </w:rPr>
        <w:t>escription of the relevant initiatives, their objective, timescale, milestones, resources,</w:t>
      </w:r>
      <w:r w:rsidR="00763704" w:rsidRPr="000B647D">
        <w:rPr>
          <w:u w:val="single"/>
        </w:rPr>
        <w:t xml:space="preserve"> lead stakeholder(s) and status</w:t>
      </w:r>
      <w:r w:rsidR="00763704" w:rsidRPr="000B647D">
        <w:t>:</w:t>
      </w:r>
    </w:p>
    <w:p w14:paraId="0BA1F25D" w14:textId="77777777" w:rsidR="00636987" w:rsidRPr="000B647D" w:rsidRDefault="00636987" w:rsidP="00186BF1">
      <w:pPr>
        <w:spacing w:before="120" w:after="120"/>
        <w:jc w:val="both"/>
      </w:pPr>
    </w:p>
    <w:p w14:paraId="5EDB7F06" w14:textId="6F32585F" w:rsidR="00186BF1" w:rsidRPr="000B647D" w:rsidRDefault="00186BF1" w:rsidP="00186BF1">
      <w:pPr>
        <w:pStyle w:val="Heading3"/>
      </w:pPr>
      <w:bookmarkStart w:id="7" w:name="_Toc473906625"/>
      <w:r w:rsidRPr="000B647D">
        <w:t xml:space="preserve">Progress since </w:t>
      </w:r>
      <w:bookmarkEnd w:id="7"/>
      <w:r w:rsidR="00B445FB" w:rsidRPr="000B647D">
        <w:t>20</w:t>
      </w:r>
      <w:r w:rsidR="00B445FB" w:rsidRPr="000B647D">
        <w:t>20</w:t>
      </w:r>
    </w:p>
    <w:p w14:paraId="25A4F916" w14:textId="1E69054E" w:rsidR="00186BF1" w:rsidRDefault="00186BF1" w:rsidP="00186BF1">
      <w:pPr>
        <w:spacing w:after="120"/>
      </w:pPr>
      <w:r w:rsidRPr="000B647D">
        <w:rPr>
          <w:u w:val="single"/>
        </w:rPr>
        <w:t>Description of the progress in the a</w:t>
      </w:r>
      <w:r w:rsidR="00636987" w:rsidRPr="000B647D">
        <w:rPr>
          <w:u w:val="single"/>
        </w:rPr>
        <w:t xml:space="preserve">rea since </w:t>
      </w:r>
      <w:r w:rsidR="00530849" w:rsidRPr="000B647D">
        <w:rPr>
          <w:u w:val="single"/>
        </w:rPr>
        <w:t>20</w:t>
      </w:r>
      <w:r w:rsidR="00530849" w:rsidRPr="000B647D">
        <w:rPr>
          <w:u w:val="single"/>
        </w:rPr>
        <w:t>20</w:t>
      </w:r>
      <w:r w:rsidR="00636987" w:rsidRPr="000B647D">
        <w:t>:</w:t>
      </w:r>
    </w:p>
    <w:p w14:paraId="44F4925D" w14:textId="77777777" w:rsidR="00636987" w:rsidRDefault="00636987" w:rsidP="00186BF1">
      <w:pPr>
        <w:spacing w:after="120"/>
      </w:pPr>
    </w:p>
    <w:p w14:paraId="759FDDA9" w14:textId="77777777" w:rsidR="00BB6796" w:rsidRDefault="00BB6796" w:rsidP="00276830">
      <w:pPr>
        <w:pStyle w:val="Heading3"/>
      </w:pPr>
      <w:bookmarkStart w:id="8" w:name="_Toc473906626"/>
      <w:r>
        <w:t xml:space="preserve">Delegated Regulation </w:t>
      </w:r>
      <w:r w:rsidR="00276830" w:rsidRPr="00276830">
        <w:t xml:space="preserve">(EU) 2017/1926 </w:t>
      </w:r>
      <w:r w:rsidR="00276830">
        <w:t>on</w:t>
      </w:r>
      <w:r w:rsidR="00276830" w:rsidRPr="00276830">
        <w:t xml:space="preserve"> the provision of EU-wide multimodal travel information services </w:t>
      </w:r>
      <w:r>
        <w:t>(priority action a)</w:t>
      </w:r>
    </w:p>
    <w:p w14:paraId="1107A178" w14:textId="77777777" w:rsidR="00A15DB6" w:rsidRPr="00A15DB6" w:rsidRDefault="00A15DB6" w:rsidP="00F9231C"/>
    <w:p w14:paraId="6CCA42D8" w14:textId="55F79BDF" w:rsidR="00A15DB6" w:rsidRPr="00F9231C" w:rsidRDefault="00357172" w:rsidP="00F9231C">
      <w:pPr>
        <w:jc w:val="both"/>
        <w:rPr>
          <w:u w:val="single"/>
        </w:rPr>
      </w:pPr>
      <w:r>
        <w:rPr>
          <w:u w:val="single"/>
        </w:rPr>
        <w:t>P</w:t>
      </w:r>
      <w:r w:rsidRPr="00357172">
        <w:rPr>
          <w:u w:val="single"/>
        </w:rPr>
        <w:t xml:space="preserve">rogress made in terms of the accessibility and exchange of the travel and traffic data types set </w:t>
      </w:r>
      <w:r>
        <w:rPr>
          <w:u w:val="single"/>
        </w:rPr>
        <w:t>o</w:t>
      </w:r>
      <w:r w:rsidRPr="00357172">
        <w:rPr>
          <w:u w:val="single"/>
        </w:rPr>
        <w:t>ut in the Annex</w:t>
      </w:r>
      <w:r>
        <w:rPr>
          <w:u w:val="single"/>
        </w:rPr>
        <w:t>:</w:t>
      </w:r>
    </w:p>
    <w:p w14:paraId="267358E6" w14:textId="77777777" w:rsidR="00A15DB6" w:rsidRDefault="00A15DB6" w:rsidP="00A15DB6"/>
    <w:p w14:paraId="32262FEB" w14:textId="14D1AB88" w:rsidR="00A15DB6" w:rsidRPr="00F9231C" w:rsidRDefault="006D384A" w:rsidP="00A15DB6">
      <w:pPr>
        <w:rPr>
          <w:u w:val="single"/>
        </w:rPr>
      </w:pPr>
      <w:r>
        <w:rPr>
          <w:u w:val="single"/>
        </w:rPr>
        <w:t>G</w:t>
      </w:r>
      <w:r w:rsidR="000B6A5B" w:rsidRPr="000B6A5B">
        <w:rPr>
          <w:u w:val="single"/>
        </w:rPr>
        <w:t xml:space="preserve">eographical scope of the data set out in the Annex accessible via the national access point, and their quality, including the criteria used to define this quality and the means used to monitor </w:t>
      </w:r>
      <w:r w:rsidR="000B6A5B">
        <w:rPr>
          <w:u w:val="single"/>
        </w:rPr>
        <w:t>i</w:t>
      </w:r>
      <w:r w:rsidR="000B6A5B" w:rsidRPr="000B6A5B">
        <w:rPr>
          <w:u w:val="single"/>
        </w:rPr>
        <w:t>t</w:t>
      </w:r>
      <w:r w:rsidR="00A15DB6" w:rsidRPr="00F9231C">
        <w:rPr>
          <w:u w:val="single"/>
        </w:rPr>
        <w:t>:</w:t>
      </w:r>
    </w:p>
    <w:p w14:paraId="7E092555" w14:textId="753D98B6" w:rsidR="00276830" w:rsidRDefault="00276830" w:rsidP="00F9231C"/>
    <w:p w14:paraId="5A2BD30F" w14:textId="478C0BF5" w:rsidR="00763D26" w:rsidRDefault="006D384A" w:rsidP="00F9231C">
      <w:r>
        <w:rPr>
          <w:u w:val="single"/>
        </w:rPr>
        <w:t>L</w:t>
      </w:r>
      <w:r w:rsidR="00763D26" w:rsidRPr="000B6A5B">
        <w:rPr>
          <w:u w:val="single"/>
        </w:rPr>
        <w:t>inking of travel information services</w:t>
      </w:r>
      <w:r w:rsidR="00763D26">
        <w:t>:</w:t>
      </w:r>
    </w:p>
    <w:p w14:paraId="516B1FBC" w14:textId="77777777" w:rsidR="00763D26" w:rsidRDefault="00763D26" w:rsidP="00F9231C"/>
    <w:p w14:paraId="57187B8C" w14:textId="7D23CB99" w:rsidR="00357172" w:rsidRDefault="00357172" w:rsidP="00F9231C">
      <w:r w:rsidRPr="000B6A5B">
        <w:rPr>
          <w:u w:val="single"/>
        </w:rPr>
        <w:t>R</w:t>
      </w:r>
      <w:r w:rsidRPr="000B6A5B">
        <w:rPr>
          <w:u w:val="single"/>
        </w:rPr>
        <w:t>esults of the assessment of compliance referred to in Article 9</w:t>
      </w:r>
      <w:r w:rsidR="00763D26">
        <w:t>:</w:t>
      </w:r>
    </w:p>
    <w:p w14:paraId="3FEA1B59" w14:textId="77777777" w:rsidR="00A862E5" w:rsidRDefault="00A862E5" w:rsidP="00F9231C"/>
    <w:p w14:paraId="5C1F64A4" w14:textId="717434AF" w:rsidR="00357172" w:rsidRDefault="000B6A5B" w:rsidP="00F9231C">
      <w:pPr>
        <w:jc w:val="both"/>
        <w:rPr>
          <w:u w:val="single"/>
        </w:rPr>
      </w:pPr>
      <w:r w:rsidRPr="000B6A5B">
        <w:rPr>
          <w:u w:val="single"/>
        </w:rPr>
        <w:t>Where relevant, a description of changes to the national or common access point</w:t>
      </w:r>
      <w:r>
        <w:rPr>
          <w:u w:val="single"/>
        </w:rPr>
        <w:t>:</w:t>
      </w:r>
    </w:p>
    <w:p w14:paraId="277EC7F4" w14:textId="77777777" w:rsidR="00357172" w:rsidRDefault="00357172" w:rsidP="00F9231C">
      <w:pPr>
        <w:jc w:val="both"/>
        <w:rPr>
          <w:u w:val="single"/>
        </w:rPr>
      </w:pPr>
    </w:p>
    <w:p w14:paraId="13280DB6" w14:textId="13822908" w:rsidR="00A862E5" w:rsidRDefault="00A862E5" w:rsidP="00F9231C">
      <w:pPr>
        <w:jc w:val="both"/>
      </w:pPr>
      <w:r w:rsidRPr="005568B6">
        <w:rPr>
          <w:u w:val="single"/>
        </w:rPr>
        <w:t>Additional information</w:t>
      </w:r>
      <w:r w:rsidR="00D4710F">
        <w:rPr>
          <w:u w:val="single"/>
        </w:rPr>
        <w:t xml:space="preserve"> (e.g. </w:t>
      </w:r>
      <w:r w:rsidR="007632A0">
        <w:rPr>
          <w:u w:val="single"/>
        </w:rPr>
        <w:t>h</w:t>
      </w:r>
      <w:r w:rsidR="00D4710F">
        <w:rPr>
          <w:u w:val="single"/>
        </w:rPr>
        <w:t>ave metadata catalogues been implemented?)</w:t>
      </w:r>
      <w:r>
        <w:t>:</w:t>
      </w:r>
    </w:p>
    <w:p w14:paraId="36CFA136" w14:textId="77777777" w:rsidR="00A15DB6" w:rsidRPr="00276830" w:rsidRDefault="00A15DB6" w:rsidP="00F9231C"/>
    <w:p w14:paraId="56685ECC" w14:textId="77777777" w:rsidR="007141DD" w:rsidRPr="000B647D" w:rsidRDefault="007141DD" w:rsidP="00452025">
      <w:pPr>
        <w:pStyle w:val="Heading3"/>
        <w:jc w:val="both"/>
      </w:pPr>
      <w:r w:rsidRPr="000B647D">
        <w:t xml:space="preserve">Reporting obligation under Delegated Regulation (EU) 2015/962 </w:t>
      </w:r>
      <w:r w:rsidR="007F3765" w:rsidRPr="000B647D">
        <w:t>on</w:t>
      </w:r>
      <w:r w:rsidRPr="000B647D">
        <w:t xml:space="preserve"> the provision of EU-wide real-time traffic information services (priority action b)</w:t>
      </w:r>
      <w:bookmarkEnd w:id="8"/>
    </w:p>
    <w:p w14:paraId="7D09A234" w14:textId="77777777" w:rsidR="004778FA" w:rsidRPr="000B647D" w:rsidRDefault="004778FA" w:rsidP="004778FA">
      <w:pPr>
        <w:jc w:val="center"/>
        <w:rPr>
          <w:i/>
        </w:rPr>
      </w:pPr>
      <w:r w:rsidRPr="000B647D">
        <w:rPr>
          <w:i/>
        </w:rPr>
        <w:t>(see guidance provided in Member States expert</w:t>
      </w:r>
      <w:r w:rsidR="003D375E" w:rsidRPr="000B647D">
        <w:rPr>
          <w:i/>
        </w:rPr>
        <w:t>s</w:t>
      </w:r>
      <w:r w:rsidRPr="000B647D">
        <w:rPr>
          <w:i/>
        </w:rPr>
        <w:t xml:space="preserve"> follow up meetings)</w:t>
      </w:r>
    </w:p>
    <w:p w14:paraId="75A0ACE2" w14:textId="2A7A7B5B" w:rsidR="007141DD" w:rsidRPr="000B647D" w:rsidRDefault="00CB5629" w:rsidP="00CB5629">
      <w:r w:rsidRPr="000B647D">
        <w:rPr>
          <w:u w:val="single"/>
        </w:rPr>
        <w:t>Progress made in terms of the accessibility, exchange and re-use of the road and traffic data types set out in the Annex</w:t>
      </w:r>
      <w:r w:rsidR="007141DD" w:rsidRPr="000B647D">
        <w:t xml:space="preserve">: </w:t>
      </w:r>
    </w:p>
    <w:p w14:paraId="30154E04" w14:textId="77777777" w:rsidR="00636987" w:rsidRPr="000B647D" w:rsidRDefault="00636987" w:rsidP="007141DD"/>
    <w:p w14:paraId="3C5EC94B" w14:textId="37DB0F47" w:rsidR="007141DD" w:rsidRPr="000B647D" w:rsidRDefault="000C18DD" w:rsidP="00CB5629">
      <w:r w:rsidRPr="000B647D">
        <w:rPr>
          <w:u w:val="single"/>
        </w:rPr>
        <w:t>G</w:t>
      </w:r>
      <w:r w:rsidR="00CB5629" w:rsidRPr="000B647D">
        <w:rPr>
          <w:u w:val="single"/>
        </w:rPr>
        <w:t>eographical scope and the road and traffic data content of real-time traffic information services and their quality, including the criteria used to define this quality and the means used to monitor it</w:t>
      </w:r>
      <w:r w:rsidR="007141DD" w:rsidRPr="000B647D">
        <w:t>:</w:t>
      </w:r>
    </w:p>
    <w:p w14:paraId="1B5D13EC" w14:textId="77777777" w:rsidR="005568B6" w:rsidRPr="000B647D" w:rsidRDefault="005568B6" w:rsidP="007141DD"/>
    <w:p w14:paraId="5CD1F7C2" w14:textId="3B3CAAAD" w:rsidR="005568B6" w:rsidRPr="000B647D" w:rsidRDefault="000C18DD" w:rsidP="00CB5629">
      <w:r w:rsidRPr="000B647D">
        <w:rPr>
          <w:u w:val="single"/>
        </w:rPr>
        <w:t>R</w:t>
      </w:r>
      <w:r w:rsidR="00CB5629" w:rsidRPr="000B647D">
        <w:rPr>
          <w:u w:val="single"/>
        </w:rPr>
        <w:t>esults of the assessment of compliance referred to in Article 11 with the requirements set out in Articles 3 to 10</w:t>
      </w:r>
      <w:r w:rsidR="005568B6" w:rsidRPr="000B647D">
        <w:t>:</w:t>
      </w:r>
    </w:p>
    <w:p w14:paraId="03782F16" w14:textId="34B30462" w:rsidR="00CB5629" w:rsidRPr="000B647D" w:rsidRDefault="00CB5629" w:rsidP="00CB5629"/>
    <w:p w14:paraId="52BBEF94" w14:textId="6978510F" w:rsidR="00CB5629" w:rsidRPr="000B647D" w:rsidRDefault="00CB5629" w:rsidP="00CB5629">
      <w:r w:rsidRPr="00E32F7E">
        <w:rPr>
          <w:u w:val="single"/>
        </w:rPr>
        <w:t>Where relevant, a description of changes to the national or common access point</w:t>
      </w:r>
      <w:r w:rsidRPr="000B647D">
        <w:t>:</w:t>
      </w:r>
    </w:p>
    <w:p w14:paraId="47CA8949" w14:textId="40019162" w:rsidR="00CB5629" w:rsidRPr="000B647D" w:rsidRDefault="00CB5629" w:rsidP="00CB5629"/>
    <w:p w14:paraId="17332A9B" w14:textId="2E24F5DD" w:rsidR="00CB5629" w:rsidRPr="000B647D" w:rsidRDefault="00CB5629" w:rsidP="00CB5629">
      <w:r w:rsidRPr="00E32F7E">
        <w:rPr>
          <w:u w:val="single"/>
        </w:rPr>
        <w:t>Where relevant, a description of changes to the priority zones</w:t>
      </w:r>
      <w:r w:rsidRPr="000B647D">
        <w:t>:</w:t>
      </w:r>
    </w:p>
    <w:p w14:paraId="7E1AC210" w14:textId="34D2E164" w:rsidR="00636987" w:rsidRPr="000B647D" w:rsidRDefault="00636987" w:rsidP="007141DD"/>
    <w:p w14:paraId="191D829C" w14:textId="3ED2DD52" w:rsidR="000C18DD" w:rsidRDefault="000C18DD" w:rsidP="007141DD">
      <w:pPr>
        <w:rPr>
          <w:u w:val="single"/>
        </w:rPr>
      </w:pPr>
      <w:r w:rsidRPr="000B647D">
        <w:rPr>
          <w:u w:val="single"/>
        </w:rPr>
        <w:t>Additional information (e.g. which data types are being provided? Have metadata catalogues been implemented? Are quality requirements being checked?)</w:t>
      </w:r>
      <w:r w:rsidRPr="000B647D">
        <w:rPr>
          <w:u w:val="single"/>
        </w:rPr>
        <w:t>:</w:t>
      </w:r>
    </w:p>
    <w:p w14:paraId="3A817386" w14:textId="1339A244" w:rsidR="000C18DD" w:rsidRDefault="000C18DD" w:rsidP="007141DD">
      <w:pPr>
        <w:rPr>
          <w:u w:val="single"/>
        </w:rPr>
      </w:pPr>
    </w:p>
    <w:p w14:paraId="2512C23A" w14:textId="77777777" w:rsidR="000C18DD" w:rsidRDefault="000C18DD" w:rsidP="007141DD"/>
    <w:p w14:paraId="6393D1ED" w14:textId="77777777" w:rsidR="000F2F0A" w:rsidRPr="000B647D" w:rsidRDefault="000F2F0A" w:rsidP="00452025">
      <w:pPr>
        <w:pStyle w:val="Heading3"/>
        <w:jc w:val="both"/>
      </w:pPr>
      <w:bookmarkStart w:id="9" w:name="_Toc473906627"/>
      <w:r w:rsidRPr="000B647D">
        <w:t xml:space="preserve">Reporting obligation under Delegated Regulation (EU) </w:t>
      </w:r>
      <w:r w:rsidR="007C0B7F" w:rsidRPr="000B647D">
        <w:t xml:space="preserve">No 886/2013 </w:t>
      </w:r>
      <w:r w:rsidR="007F3765" w:rsidRPr="000B647D">
        <w:t>on data and procedures for the provision, where possible, of road safety-related minimum universal traffic information free of charge to users (priority action c)</w:t>
      </w:r>
      <w:bookmarkEnd w:id="9"/>
    </w:p>
    <w:p w14:paraId="38E96384" w14:textId="77777777" w:rsidR="00227060" w:rsidRPr="000B647D" w:rsidRDefault="00227060" w:rsidP="00227060">
      <w:pPr>
        <w:jc w:val="center"/>
        <w:rPr>
          <w:i/>
        </w:rPr>
      </w:pPr>
      <w:r w:rsidRPr="000B647D">
        <w:rPr>
          <w:i/>
        </w:rPr>
        <w:t xml:space="preserve">(see guidance provided </w:t>
      </w:r>
      <w:r w:rsidR="004778FA" w:rsidRPr="000B647D">
        <w:rPr>
          <w:i/>
        </w:rPr>
        <w:t>in</w:t>
      </w:r>
      <w:r w:rsidRPr="000B647D">
        <w:rPr>
          <w:i/>
        </w:rPr>
        <w:t xml:space="preserve"> Member States expert</w:t>
      </w:r>
      <w:r w:rsidR="003D375E" w:rsidRPr="000B647D">
        <w:rPr>
          <w:i/>
        </w:rPr>
        <w:t>s</w:t>
      </w:r>
      <w:r w:rsidRPr="000B647D">
        <w:rPr>
          <w:i/>
        </w:rPr>
        <w:t xml:space="preserve"> </w:t>
      </w:r>
      <w:r w:rsidR="004778FA" w:rsidRPr="000B647D">
        <w:rPr>
          <w:i/>
        </w:rPr>
        <w:t>follow up meetings</w:t>
      </w:r>
      <w:r w:rsidRPr="000B647D">
        <w:rPr>
          <w:i/>
        </w:rPr>
        <w:t>)</w:t>
      </w:r>
    </w:p>
    <w:p w14:paraId="6C9B8070" w14:textId="77777777" w:rsidR="008828E9" w:rsidRPr="000B647D" w:rsidRDefault="00C15B63" w:rsidP="008828E9">
      <w:r w:rsidRPr="000B647D">
        <w:rPr>
          <w:u w:val="single"/>
        </w:rPr>
        <w:t>P</w:t>
      </w:r>
      <w:r w:rsidR="008828E9" w:rsidRPr="000B647D">
        <w:rPr>
          <w:u w:val="single"/>
        </w:rPr>
        <w:t>rogress made in implementing the information service, including the criteria used to define its level of quality and the means used to monitor its quality</w:t>
      </w:r>
      <w:r w:rsidR="008828E9" w:rsidRPr="000B647D">
        <w:t>:</w:t>
      </w:r>
    </w:p>
    <w:p w14:paraId="249B3F73" w14:textId="77777777" w:rsidR="007C41B9" w:rsidRPr="000B647D" w:rsidRDefault="007C41B9" w:rsidP="008828E9"/>
    <w:p w14:paraId="72DDF4DE" w14:textId="77777777" w:rsidR="008828E9" w:rsidRPr="000B647D" w:rsidRDefault="00C15B63" w:rsidP="007C41B9">
      <w:pPr>
        <w:jc w:val="both"/>
      </w:pPr>
      <w:r w:rsidRPr="000B647D">
        <w:rPr>
          <w:u w:val="single"/>
        </w:rPr>
        <w:lastRenderedPageBreak/>
        <w:t>R</w:t>
      </w:r>
      <w:r w:rsidR="008828E9" w:rsidRPr="000B647D">
        <w:rPr>
          <w:u w:val="single"/>
        </w:rPr>
        <w:t>esults of the assessment of compliance with the requirements set out in Articles 3 to 8 of Delega</w:t>
      </w:r>
      <w:r w:rsidR="007C41B9" w:rsidRPr="000B647D">
        <w:rPr>
          <w:u w:val="single"/>
        </w:rPr>
        <w:t>ted Regulation (EU) No 886/2013</w:t>
      </w:r>
      <w:r w:rsidR="007C41B9" w:rsidRPr="000B647D">
        <w:t>:</w:t>
      </w:r>
    </w:p>
    <w:p w14:paraId="4807DD89" w14:textId="77777777" w:rsidR="007C41B9" w:rsidRPr="000B647D" w:rsidRDefault="007C41B9" w:rsidP="008828E9"/>
    <w:p w14:paraId="70CAB865" w14:textId="77777777" w:rsidR="007F3765" w:rsidRPr="000B647D" w:rsidRDefault="00C15B63" w:rsidP="008828E9">
      <w:r w:rsidRPr="000B647D">
        <w:rPr>
          <w:u w:val="single"/>
        </w:rPr>
        <w:t>W</w:t>
      </w:r>
      <w:r w:rsidR="008828E9" w:rsidRPr="000B647D">
        <w:rPr>
          <w:u w:val="single"/>
        </w:rPr>
        <w:t>here relevant, a description of chang</w:t>
      </w:r>
      <w:r w:rsidR="007C41B9" w:rsidRPr="000B647D">
        <w:rPr>
          <w:u w:val="single"/>
        </w:rPr>
        <w:t>es to the national access point</w:t>
      </w:r>
      <w:r w:rsidR="007C41B9" w:rsidRPr="000B647D">
        <w:t>:</w:t>
      </w:r>
    </w:p>
    <w:p w14:paraId="2C10DC8D" w14:textId="77777777" w:rsidR="005568B6" w:rsidRPr="000B647D" w:rsidRDefault="005568B6" w:rsidP="008828E9"/>
    <w:p w14:paraId="1DE9C964" w14:textId="77777777" w:rsidR="005568B6" w:rsidRDefault="005568B6" w:rsidP="005568B6">
      <w:r w:rsidRPr="000B647D">
        <w:rPr>
          <w:u w:val="single"/>
        </w:rPr>
        <w:t>Additional information</w:t>
      </w:r>
      <w:r w:rsidR="00614401" w:rsidRPr="000B647D">
        <w:rPr>
          <w:u w:val="single"/>
        </w:rPr>
        <w:t xml:space="preserve"> (e.g. sources of data used for the provision of safety related traffic information)</w:t>
      </w:r>
      <w:r w:rsidRPr="000B647D">
        <w:t>:</w:t>
      </w:r>
    </w:p>
    <w:p w14:paraId="2CDFD5B3" w14:textId="77777777" w:rsidR="007C41B9" w:rsidRPr="007F3765" w:rsidRDefault="007C41B9" w:rsidP="008828E9"/>
    <w:p w14:paraId="2215FBBC" w14:textId="77777777" w:rsidR="003023AB" w:rsidRPr="000B647D" w:rsidRDefault="003023AB" w:rsidP="00293349">
      <w:pPr>
        <w:pStyle w:val="Heading2"/>
        <w:jc w:val="both"/>
        <w:rPr>
          <w:i/>
        </w:rPr>
      </w:pPr>
      <w:bookmarkStart w:id="10" w:name="_Toc473906628"/>
      <w:r w:rsidRPr="000B647D">
        <w:t xml:space="preserve">Priority area II. </w:t>
      </w:r>
      <w:r w:rsidRPr="000B647D">
        <w:rPr>
          <w:i/>
        </w:rPr>
        <w:t>Continuity of traffic and freight management ITS services</w:t>
      </w:r>
      <w:bookmarkEnd w:id="10"/>
    </w:p>
    <w:p w14:paraId="40672E9E" w14:textId="77777777" w:rsidR="00186BF1" w:rsidRPr="000B647D" w:rsidRDefault="00186BF1" w:rsidP="00186BF1">
      <w:pPr>
        <w:pStyle w:val="Heading3"/>
      </w:pPr>
      <w:bookmarkStart w:id="11" w:name="_Toc473906629"/>
      <w:r w:rsidRPr="000B647D">
        <w:t>Description of the national activities and projects</w:t>
      </w:r>
      <w:bookmarkEnd w:id="11"/>
    </w:p>
    <w:p w14:paraId="51743CA3" w14:textId="77777777" w:rsidR="00186BF1" w:rsidRPr="000B647D" w:rsidRDefault="00186BF1" w:rsidP="00186BF1">
      <w:pPr>
        <w:spacing w:before="120" w:after="120"/>
        <w:jc w:val="both"/>
      </w:pPr>
      <w:r w:rsidRPr="000B647D">
        <w:rPr>
          <w:u w:val="single"/>
        </w:rPr>
        <w:t xml:space="preserve">Description of the relevant initiatives, their objective, timescale, milestones, resources, lead stakeholder(s) </w:t>
      </w:r>
      <w:r w:rsidR="00636987" w:rsidRPr="000B647D">
        <w:rPr>
          <w:u w:val="single"/>
        </w:rPr>
        <w:t>and status</w:t>
      </w:r>
      <w:r w:rsidR="00636987" w:rsidRPr="000B647D">
        <w:t>:</w:t>
      </w:r>
    </w:p>
    <w:p w14:paraId="73471FDD" w14:textId="77777777" w:rsidR="00636987" w:rsidRPr="000B647D" w:rsidRDefault="00636987" w:rsidP="00186BF1">
      <w:pPr>
        <w:spacing w:before="120" w:after="120"/>
        <w:jc w:val="both"/>
      </w:pPr>
    </w:p>
    <w:p w14:paraId="0A9E5BA6" w14:textId="5912B8A5" w:rsidR="00186BF1" w:rsidRPr="000B647D" w:rsidRDefault="00186BF1" w:rsidP="00186BF1">
      <w:pPr>
        <w:pStyle w:val="Heading3"/>
      </w:pPr>
      <w:bookmarkStart w:id="12" w:name="_Toc473906630"/>
      <w:r w:rsidRPr="000B647D">
        <w:t xml:space="preserve">Progress since </w:t>
      </w:r>
      <w:bookmarkEnd w:id="12"/>
      <w:r w:rsidR="00530849" w:rsidRPr="000B647D">
        <w:t>20</w:t>
      </w:r>
      <w:r w:rsidR="00530849" w:rsidRPr="000B647D">
        <w:t>20</w:t>
      </w:r>
    </w:p>
    <w:p w14:paraId="782E943E" w14:textId="4C24CDD3" w:rsidR="00186BF1" w:rsidRPr="00186BF1" w:rsidRDefault="00186BF1" w:rsidP="00186BF1">
      <w:pPr>
        <w:spacing w:after="120"/>
      </w:pPr>
      <w:r w:rsidRPr="000B647D">
        <w:rPr>
          <w:u w:val="single"/>
        </w:rPr>
        <w:t xml:space="preserve">Description of the </w:t>
      </w:r>
      <w:r w:rsidR="00636987" w:rsidRPr="000B647D">
        <w:rPr>
          <w:u w:val="single"/>
        </w:rPr>
        <w:t xml:space="preserve">progress in the area since </w:t>
      </w:r>
      <w:r w:rsidR="00530849" w:rsidRPr="000B647D">
        <w:rPr>
          <w:u w:val="single"/>
        </w:rPr>
        <w:t>20</w:t>
      </w:r>
      <w:r w:rsidR="00530849" w:rsidRPr="000B647D">
        <w:rPr>
          <w:u w:val="single"/>
        </w:rPr>
        <w:t>20</w:t>
      </w:r>
      <w:r w:rsidR="00636987" w:rsidRPr="000B647D">
        <w:t>:</w:t>
      </w:r>
    </w:p>
    <w:p w14:paraId="2DF9FD6B" w14:textId="77777777" w:rsidR="00186BF1" w:rsidRPr="00186BF1" w:rsidRDefault="00186BF1" w:rsidP="00186BF1"/>
    <w:p w14:paraId="6A7BC51D" w14:textId="77777777" w:rsidR="003023AB" w:rsidRPr="000B647D" w:rsidRDefault="003023AB" w:rsidP="00293349">
      <w:pPr>
        <w:pStyle w:val="Heading2"/>
        <w:jc w:val="both"/>
        <w:rPr>
          <w:i/>
        </w:rPr>
      </w:pPr>
      <w:bookmarkStart w:id="13" w:name="_Toc473906631"/>
      <w:r w:rsidRPr="000B647D">
        <w:t xml:space="preserve">Priority area III. </w:t>
      </w:r>
      <w:r w:rsidRPr="000B647D">
        <w:rPr>
          <w:i/>
        </w:rPr>
        <w:t>ITS road safety and security applications</w:t>
      </w:r>
      <w:bookmarkEnd w:id="13"/>
    </w:p>
    <w:p w14:paraId="2945E22C" w14:textId="77777777" w:rsidR="00186BF1" w:rsidRPr="000B647D" w:rsidRDefault="00186BF1" w:rsidP="00186BF1">
      <w:pPr>
        <w:pStyle w:val="Heading3"/>
      </w:pPr>
      <w:bookmarkStart w:id="14" w:name="_Toc473906632"/>
      <w:r w:rsidRPr="000B647D">
        <w:t>Description of the national activities and projects</w:t>
      </w:r>
      <w:bookmarkEnd w:id="14"/>
    </w:p>
    <w:p w14:paraId="79027664" w14:textId="77777777" w:rsidR="00186BF1" w:rsidRPr="000B647D" w:rsidRDefault="00186BF1" w:rsidP="00186BF1">
      <w:pPr>
        <w:spacing w:before="120" w:after="120"/>
        <w:jc w:val="both"/>
      </w:pPr>
      <w:r w:rsidRPr="000B647D">
        <w:rPr>
          <w:u w:val="single"/>
        </w:rPr>
        <w:t>Description of the relevant initiatives, their objective, timescale, milestones, resources,</w:t>
      </w:r>
      <w:r w:rsidR="00636987" w:rsidRPr="000B647D">
        <w:rPr>
          <w:u w:val="single"/>
        </w:rPr>
        <w:t xml:space="preserve"> lead stakeholder(s) and status</w:t>
      </w:r>
      <w:r w:rsidR="00636987" w:rsidRPr="000B647D">
        <w:t>:</w:t>
      </w:r>
    </w:p>
    <w:p w14:paraId="6E84D44F" w14:textId="77777777" w:rsidR="00636987" w:rsidRPr="000B647D" w:rsidRDefault="00636987" w:rsidP="00186BF1">
      <w:pPr>
        <w:spacing w:before="120" w:after="120"/>
        <w:jc w:val="both"/>
      </w:pPr>
    </w:p>
    <w:p w14:paraId="78D1CFCF" w14:textId="7E773C5C" w:rsidR="00186BF1" w:rsidRPr="00E32F7E" w:rsidRDefault="00186BF1" w:rsidP="00186BF1">
      <w:pPr>
        <w:pStyle w:val="Heading3"/>
      </w:pPr>
      <w:bookmarkStart w:id="15" w:name="_Toc473906633"/>
      <w:r w:rsidRPr="00E32F7E">
        <w:t xml:space="preserve">Progress since </w:t>
      </w:r>
      <w:bookmarkEnd w:id="15"/>
      <w:r w:rsidR="003878A3" w:rsidRPr="00E32F7E">
        <w:t>20</w:t>
      </w:r>
      <w:r w:rsidR="003878A3" w:rsidRPr="00E32F7E">
        <w:t>20</w:t>
      </w:r>
    </w:p>
    <w:p w14:paraId="241E34CF" w14:textId="04B9CBA3" w:rsidR="00186BF1" w:rsidRDefault="00186BF1" w:rsidP="00186BF1">
      <w:pPr>
        <w:spacing w:after="120"/>
      </w:pPr>
      <w:r w:rsidRPr="000B647D">
        <w:rPr>
          <w:u w:val="single"/>
        </w:rPr>
        <w:t xml:space="preserve">Description of the </w:t>
      </w:r>
      <w:r w:rsidR="00636987" w:rsidRPr="000B647D">
        <w:rPr>
          <w:u w:val="single"/>
        </w:rPr>
        <w:t xml:space="preserve">progress in the area since </w:t>
      </w:r>
      <w:r w:rsidR="00530849" w:rsidRPr="000B647D">
        <w:rPr>
          <w:u w:val="single"/>
        </w:rPr>
        <w:t>20</w:t>
      </w:r>
      <w:r w:rsidR="00530849" w:rsidRPr="000B647D">
        <w:rPr>
          <w:u w:val="single"/>
        </w:rPr>
        <w:t>20</w:t>
      </w:r>
      <w:r w:rsidR="00636987" w:rsidRPr="000B647D">
        <w:t>:</w:t>
      </w:r>
    </w:p>
    <w:p w14:paraId="35DC9F60" w14:textId="77777777" w:rsidR="00636987" w:rsidRDefault="00636987" w:rsidP="00186BF1">
      <w:pPr>
        <w:spacing w:after="120"/>
      </w:pPr>
    </w:p>
    <w:p w14:paraId="6BDAE5DD" w14:textId="77777777" w:rsidR="004F7A50" w:rsidRPr="000B647D" w:rsidRDefault="00E12823" w:rsidP="004F7A50">
      <w:pPr>
        <w:pStyle w:val="Heading3"/>
      </w:pPr>
      <w:bookmarkStart w:id="16" w:name="_Toc473906634"/>
      <w:r w:rsidRPr="000B647D">
        <w:t xml:space="preserve">112 </w:t>
      </w:r>
      <w:r w:rsidR="004F7A50" w:rsidRPr="000B647D">
        <w:t>eCall</w:t>
      </w:r>
      <w:r w:rsidR="00D125F3" w:rsidRPr="000B647D">
        <w:t xml:space="preserve"> (priority action d</w:t>
      </w:r>
      <w:r w:rsidRPr="000B647D">
        <w:t>)</w:t>
      </w:r>
      <w:bookmarkEnd w:id="16"/>
    </w:p>
    <w:p w14:paraId="47B12DC5" w14:textId="77777777" w:rsidR="004F7A50" w:rsidRPr="000B647D" w:rsidRDefault="00A862E5" w:rsidP="004F7A50">
      <w:r w:rsidRPr="000B647D">
        <w:rPr>
          <w:u w:val="single"/>
        </w:rPr>
        <w:t xml:space="preserve">Information on any changes regarding the </w:t>
      </w:r>
      <w:r w:rsidR="00394AA4" w:rsidRPr="000B647D">
        <w:rPr>
          <w:u w:val="single"/>
        </w:rPr>
        <w:t>n</w:t>
      </w:r>
      <w:r w:rsidR="00FC38CA" w:rsidRPr="000B647D">
        <w:rPr>
          <w:u w:val="single"/>
        </w:rPr>
        <w:t xml:space="preserve">ational </w:t>
      </w:r>
      <w:r w:rsidR="00A35CA8" w:rsidRPr="000B647D">
        <w:rPr>
          <w:u w:val="single"/>
        </w:rPr>
        <w:t xml:space="preserve">eCall </w:t>
      </w:r>
      <w:r w:rsidR="008A45E6" w:rsidRPr="000B647D">
        <w:rPr>
          <w:u w:val="single"/>
        </w:rPr>
        <w:t xml:space="preserve">PSAPs Infrastructure </w:t>
      </w:r>
      <w:r w:rsidRPr="000B647D">
        <w:rPr>
          <w:u w:val="single"/>
        </w:rPr>
        <w:t>and the a</w:t>
      </w:r>
      <w:r w:rsidR="008538DB" w:rsidRPr="000B647D">
        <w:rPr>
          <w:u w:val="single"/>
        </w:rPr>
        <w:t>uthorities that are competent for assessing the conformity of the operations of the eCall PSAPs</w:t>
      </w:r>
      <w:r w:rsidR="008538DB" w:rsidRPr="000B647D">
        <w:t>:</w:t>
      </w:r>
      <w:r w:rsidR="00506D82" w:rsidRPr="000B647D">
        <w:t xml:space="preserve"> </w:t>
      </w:r>
    </w:p>
    <w:p w14:paraId="7335BA5A" w14:textId="77777777" w:rsidR="0019259B" w:rsidRPr="000B647D" w:rsidRDefault="0019259B" w:rsidP="004F7A50"/>
    <w:p w14:paraId="6F3AFC17" w14:textId="77777777" w:rsidR="005568B6" w:rsidRDefault="005568B6" w:rsidP="005568B6">
      <w:r w:rsidRPr="000B647D">
        <w:rPr>
          <w:u w:val="single"/>
        </w:rPr>
        <w:t>Additional information</w:t>
      </w:r>
      <w:r w:rsidRPr="000B647D">
        <w:t>:</w:t>
      </w:r>
    </w:p>
    <w:p w14:paraId="44E5DFB0" w14:textId="77777777" w:rsidR="00C15B63" w:rsidRPr="004F7A50" w:rsidRDefault="00C15B63" w:rsidP="004F7A50"/>
    <w:p w14:paraId="41C33AFA" w14:textId="77777777" w:rsidR="004F7A50" w:rsidRPr="000B647D" w:rsidRDefault="001A54FE" w:rsidP="00452025">
      <w:pPr>
        <w:pStyle w:val="Heading3"/>
        <w:jc w:val="both"/>
      </w:pPr>
      <w:bookmarkStart w:id="17" w:name="_Toc473906635"/>
      <w:r w:rsidRPr="000B647D">
        <w:lastRenderedPageBreak/>
        <w:t>Reporting obligation under Delegated Regulation</w:t>
      </w:r>
      <w:r w:rsidR="00452025" w:rsidRPr="000B647D">
        <w:t xml:space="preserve"> (EU) No 885/2013</w:t>
      </w:r>
      <w:r w:rsidRPr="000B647D">
        <w:t xml:space="preserve"> on the</w:t>
      </w:r>
      <w:r w:rsidR="004F7A50" w:rsidRPr="000B647D">
        <w:t xml:space="preserve"> provision of information services for safe and secure parking places for trucks and commercial vehicles</w:t>
      </w:r>
      <w:bookmarkEnd w:id="17"/>
      <w:r w:rsidR="00104F45" w:rsidRPr="000B647D">
        <w:t xml:space="preserve"> (priority action e)</w:t>
      </w:r>
    </w:p>
    <w:p w14:paraId="79BA7311" w14:textId="77777777" w:rsidR="00C31E78" w:rsidRPr="000B647D" w:rsidRDefault="00C31E78" w:rsidP="00C31E78">
      <w:r w:rsidRPr="000B647D">
        <w:rPr>
          <w:u w:val="single"/>
        </w:rPr>
        <w:t>Number of different parking places and parking spaces on their territory</w:t>
      </w:r>
      <w:r w:rsidRPr="000B647D">
        <w:t>:</w:t>
      </w:r>
    </w:p>
    <w:p w14:paraId="00DD42C0" w14:textId="77777777" w:rsidR="00C31E78" w:rsidRPr="000B647D" w:rsidRDefault="00C31E78" w:rsidP="00C31E78"/>
    <w:p w14:paraId="43565EB2" w14:textId="77777777" w:rsidR="00C15B63" w:rsidRPr="000B647D" w:rsidRDefault="00C31E78" w:rsidP="00C31E78">
      <w:r w:rsidRPr="000B647D">
        <w:rPr>
          <w:u w:val="single"/>
        </w:rPr>
        <w:t>Percentage of parking places registered in the information service</w:t>
      </w:r>
      <w:r w:rsidRPr="000B647D">
        <w:t>:</w:t>
      </w:r>
    </w:p>
    <w:p w14:paraId="637BAD2D" w14:textId="77777777" w:rsidR="00C31E78" w:rsidRPr="000B647D" w:rsidRDefault="00C31E78" w:rsidP="00C31E78">
      <w:pPr>
        <w:rPr>
          <w:u w:val="single"/>
        </w:rPr>
      </w:pPr>
    </w:p>
    <w:p w14:paraId="1AAF8CD6" w14:textId="77777777" w:rsidR="00C31E78" w:rsidRPr="000B647D" w:rsidRDefault="00C31E78" w:rsidP="00C31E78">
      <w:r w:rsidRPr="000B647D">
        <w:rPr>
          <w:u w:val="single"/>
        </w:rPr>
        <w:t xml:space="preserve">Percentage of parking places providing dynamic information on the availability of parking spaces and </w:t>
      </w:r>
      <w:r w:rsidR="00940B68" w:rsidRPr="000B647D">
        <w:rPr>
          <w:u w:val="single"/>
        </w:rPr>
        <w:t>the priority zones</w:t>
      </w:r>
      <w:r w:rsidRPr="000B647D">
        <w:t>:</w:t>
      </w:r>
    </w:p>
    <w:p w14:paraId="5BBAC063" w14:textId="77777777" w:rsidR="005568B6" w:rsidRPr="000B647D" w:rsidRDefault="005568B6" w:rsidP="00C31E78"/>
    <w:p w14:paraId="26737D38" w14:textId="77777777" w:rsidR="005568B6" w:rsidRDefault="005568B6" w:rsidP="00C31E78">
      <w:r w:rsidRPr="000B647D">
        <w:rPr>
          <w:u w:val="single"/>
        </w:rPr>
        <w:t>Additional information</w:t>
      </w:r>
      <w:r w:rsidRPr="000B647D">
        <w:t>:</w:t>
      </w:r>
      <w:r w:rsidR="00452025" w:rsidRPr="000B647D">
        <w:t xml:space="preserve"> (e.g. has a national access point been set up to provide truck parking data?</w:t>
      </w:r>
      <w:r w:rsidR="00EA6AD7" w:rsidRPr="000B647D">
        <w:t xml:space="preserve"> Does it include dynamic data? What is the source of data (public / private)? </w:t>
      </w:r>
      <w:r w:rsidR="00452025" w:rsidRPr="000B647D">
        <w:t>Is data published on the European Access Point for Truck Parking hosted by DG MOVE?</w:t>
      </w:r>
      <w:r w:rsidR="00614401" w:rsidRPr="000B647D">
        <w:t xml:space="preserve"> If not, is there any intention to do it in the future?</w:t>
      </w:r>
      <w:r w:rsidR="00452025" w:rsidRPr="000B647D">
        <w:t>)</w:t>
      </w:r>
    </w:p>
    <w:p w14:paraId="37978C5C" w14:textId="77777777" w:rsidR="00C31E78" w:rsidRPr="00C15B63" w:rsidRDefault="00C31E78" w:rsidP="00C31E78"/>
    <w:p w14:paraId="4BF0760B" w14:textId="77777777" w:rsidR="003023AB" w:rsidRPr="000B647D" w:rsidRDefault="003023AB" w:rsidP="00293349">
      <w:pPr>
        <w:pStyle w:val="Heading2"/>
        <w:jc w:val="both"/>
        <w:rPr>
          <w:i/>
        </w:rPr>
      </w:pPr>
      <w:bookmarkStart w:id="18" w:name="_Toc473906636"/>
      <w:r w:rsidRPr="000B647D">
        <w:t xml:space="preserve">Priority area IV. </w:t>
      </w:r>
      <w:r w:rsidRPr="000B647D">
        <w:rPr>
          <w:i/>
        </w:rPr>
        <w:t>Linking the vehicle with the transport infrastructure</w:t>
      </w:r>
      <w:bookmarkEnd w:id="18"/>
    </w:p>
    <w:p w14:paraId="62ED6EEB" w14:textId="77777777" w:rsidR="00186BF1" w:rsidRPr="000B647D" w:rsidRDefault="00186BF1" w:rsidP="00186BF1">
      <w:pPr>
        <w:pStyle w:val="Heading3"/>
      </w:pPr>
      <w:bookmarkStart w:id="19" w:name="_Toc473906637"/>
      <w:r w:rsidRPr="000B647D">
        <w:t>Description of the national activities and projects</w:t>
      </w:r>
      <w:bookmarkEnd w:id="19"/>
    </w:p>
    <w:p w14:paraId="49C50EED" w14:textId="77777777" w:rsidR="00186BF1" w:rsidRDefault="00186BF1" w:rsidP="00186BF1">
      <w:pPr>
        <w:spacing w:before="120" w:after="120"/>
        <w:jc w:val="both"/>
      </w:pPr>
      <w:r w:rsidRPr="000B647D">
        <w:rPr>
          <w:u w:val="single"/>
        </w:rPr>
        <w:t>Description of the relevant initiatives, their objective, timescale, milestones, resources,</w:t>
      </w:r>
      <w:r w:rsidR="00636987" w:rsidRPr="000B647D">
        <w:rPr>
          <w:u w:val="single"/>
        </w:rPr>
        <w:t xml:space="preserve"> lead stakeholder(s) and status</w:t>
      </w:r>
      <w:r w:rsidR="00636987" w:rsidRPr="000B647D">
        <w:t>:</w:t>
      </w:r>
      <w:r w:rsidR="00FD37B2" w:rsidRPr="000B647D">
        <w:t xml:space="preserve"> in particular, provide information on the C-ITS deployment initiatives and their technical specifications.</w:t>
      </w:r>
    </w:p>
    <w:p w14:paraId="27DA86F8" w14:textId="77777777" w:rsidR="00636987" w:rsidRDefault="00556A03" w:rsidP="00556A03">
      <w:pPr>
        <w:tabs>
          <w:tab w:val="left" w:pos="1977"/>
        </w:tabs>
        <w:spacing w:before="120" w:after="120"/>
        <w:jc w:val="both"/>
      </w:pPr>
      <w:r>
        <w:tab/>
      </w:r>
    </w:p>
    <w:p w14:paraId="0578AF04" w14:textId="5042F98D" w:rsidR="00186BF1" w:rsidRPr="000B647D" w:rsidRDefault="00186BF1" w:rsidP="00186BF1">
      <w:pPr>
        <w:pStyle w:val="Heading3"/>
      </w:pPr>
      <w:bookmarkStart w:id="20" w:name="_Toc473906638"/>
      <w:r w:rsidRPr="000B647D">
        <w:t xml:space="preserve">Progress since </w:t>
      </w:r>
      <w:bookmarkEnd w:id="20"/>
      <w:r w:rsidR="00530849" w:rsidRPr="000B647D">
        <w:t>20</w:t>
      </w:r>
      <w:r w:rsidR="00530849" w:rsidRPr="000B647D">
        <w:t>20</w:t>
      </w:r>
    </w:p>
    <w:p w14:paraId="01DED48B" w14:textId="3DF7544A" w:rsidR="00186BF1" w:rsidRDefault="00186BF1" w:rsidP="00186BF1">
      <w:pPr>
        <w:spacing w:after="120"/>
      </w:pPr>
      <w:r w:rsidRPr="000B647D">
        <w:rPr>
          <w:u w:val="single"/>
        </w:rPr>
        <w:t xml:space="preserve">Description of the </w:t>
      </w:r>
      <w:r w:rsidR="00636987" w:rsidRPr="000B647D">
        <w:rPr>
          <w:u w:val="single"/>
        </w:rPr>
        <w:t xml:space="preserve">progress in the area since </w:t>
      </w:r>
      <w:r w:rsidR="00530849" w:rsidRPr="000B647D">
        <w:rPr>
          <w:u w:val="single"/>
        </w:rPr>
        <w:t>20</w:t>
      </w:r>
      <w:r w:rsidR="00530849" w:rsidRPr="000B647D">
        <w:rPr>
          <w:u w:val="single"/>
        </w:rPr>
        <w:t>20</w:t>
      </w:r>
      <w:r w:rsidR="00636987" w:rsidRPr="000B647D">
        <w:t>:</w:t>
      </w:r>
    </w:p>
    <w:p w14:paraId="5C8C92CA" w14:textId="77777777" w:rsidR="0027381C" w:rsidRDefault="0027381C" w:rsidP="00186BF1">
      <w:pPr>
        <w:spacing w:after="120"/>
      </w:pPr>
    </w:p>
    <w:p w14:paraId="17E8355E" w14:textId="77777777" w:rsidR="00A900E7" w:rsidRPr="000B647D" w:rsidRDefault="00A900E7" w:rsidP="00A900E7">
      <w:pPr>
        <w:pStyle w:val="Heading2"/>
      </w:pPr>
      <w:bookmarkStart w:id="21" w:name="_Toc473906639"/>
      <w:r w:rsidRPr="000B647D">
        <w:t>Other initiatives / highlights</w:t>
      </w:r>
      <w:bookmarkEnd w:id="21"/>
    </w:p>
    <w:p w14:paraId="4254036E" w14:textId="77777777" w:rsidR="00A900E7" w:rsidRPr="000B647D" w:rsidRDefault="00A900E7" w:rsidP="00556A03">
      <w:pPr>
        <w:pStyle w:val="Heading3"/>
      </w:pPr>
      <w:r w:rsidRPr="000B647D">
        <w:t>Description of other national initiatives / highlights and projects not</w:t>
      </w:r>
      <w:r w:rsidR="0019259B" w:rsidRPr="000B647D">
        <w:t xml:space="preserve"> covered in priority areas 1-4:</w:t>
      </w:r>
    </w:p>
    <w:p w14:paraId="2C147A37" w14:textId="77777777" w:rsidR="00556A03" w:rsidRPr="000B647D" w:rsidRDefault="00556A03" w:rsidP="00556A03">
      <w:pPr>
        <w:spacing w:before="120" w:after="120"/>
        <w:jc w:val="both"/>
      </w:pPr>
      <w:r w:rsidRPr="000B647D">
        <w:rPr>
          <w:u w:val="single"/>
        </w:rPr>
        <w:t>Description of the relevant initiatives, their objective, timescale, milestones, resources, lead stakeholder(s) and status</w:t>
      </w:r>
      <w:r w:rsidRPr="000B647D">
        <w:t>:</w:t>
      </w:r>
    </w:p>
    <w:p w14:paraId="28A14EFF" w14:textId="77777777" w:rsidR="007B597A" w:rsidRPr="000B647D" w:rsidRDefault="007B597A" w:rsidP="00556A03">
      <w:pPr>
        <w:spacing w:before="120" w:after="120"/>
        <w:jc w:val="both"/>
      </w:pPr>
    </w:p>
    <w:p w14:paraId="4F605D42" w14:textId="6A84E7D6" w:rsidR="00556A03" w:rsidRPr="000B647D" w:rsidRDefault="00556A03" w:rsidP="00556A03">
      <w:pPr>
        <w:pStyle w:val="Heading3"/>
      </w:pPr>
      <w:r w:rsidRPr="000B647D">
        <w:t xml:space="preserve">Progress since </w:t>
      </w:r>
      <w:r w:rsidR="00530849" w:rsidRPr="000B647D">
        <w:t>20</w:t>
      </w:r>
      <w:r w:rsidR="00530849" w:rsidRPr="000B647D">
        <w:t>20</w:t>
      </w:r>
    </w:p>
    <w:p w14:paraId="3EE697E6" w14:textId="435F9414" w:rsidR="00556A03" w:rsidRDefault="00556A03" w:rsidP="00556A03">
      <w:pPr>
        <w:spacing w:after="120"/>
      </w:pPr>
      <w:r w:rsidRPr="000B647D">
        <w:rPr>
          <w:u w:val="single"/>
        </w:rPr>
        <w:t xml:space="preserve">Description of the progress in the area since </w:t>
      </w:r>
      <w:r w:rsidR="00530849" w:rsidRPr="000B647D">
        <w:rPr>
          <w:u w:val="single"/>
        </w:rPr>
        <w:t>20</w:t>
      </w:r>
      <w:r w:rsidR="00530849" w:rsidRPr="000B647D">
        <w:rPr>
          <w:u w:val="single"/>
        </w:rPr>
        <w:t>20</w:t>
      </w:r>
      <w:r w:rsidRPr="000B647D">
        <w:t>:</w:t>
      </w:r>
    </w:p>
    <w:p w14:paraId="2F5E341D" w14:textId="77777777" w:rsidR="0019259B" w:rsidRPr="0019259B" w:rsidRDefault="0019259B" w:rsidP="00A900E7">
      <w:pPr>
        <w:rPr>
          <w:u w:val="single"/>
        </w:rPr>
      </w:pPr>
    </w:p>
    <w:p w14:paraId="4C02030B" w14:textId="77777777" w:rsidR="00A900E7" w:rsidRDefault="004D0800" w:rsidP="004D0800">
      <w:pPr>
        <w:pStyle w:val="Heading1"/>
      </w:pPr>
      <w:bookmarkStart w:id="22" w:name="_Toc473906640"/>
      <w:r>
        <w:lastRenderedPageBreak/>
        <w:t>Key Performance Indicators</w:t>
      </w:r>
      <w:r w:rsidR="00630577">
        <w:t xml:space="preserve"> (KPIs)</w:t>
      </w:r>
      <w:bookmarkEnd w:id="22"/>
    </w:p>
    <w:p w14:paraId="043B93EB" w14:textId="77777777" w:rsidR="005568B6" w:rsidRDefault="00F6320D" w:rsidP="007B597A">
      <w:pPr>
        <w:spacing w:after="120"/>
        <w:jc w:val="both"/>
        <w:rPr>
          <w:i/>
        </w:rPr>
      </w:pPr>
      <w:r w:rsidRPr="001A0144">
        <w:rPr>
          <w:i/>
          <w:u w:val="single"/>
        </w:rPr>
        <w:t>Note</w:t>
      </w:r>
      <w:r w:rsidRPr="00F6320D">
        <w:rPr>
          <w:i/>
        </w:rPr>
        <w:t xml:space="preserve">: </w:t>
      </w:r>
      <w:r w:rsidR="005568B6">
        <w:rPr>
          <w:b/>
          <w:i/>
        </w:rPr>
        <w:t>The</w:t>
      </w:r>
      <w:r w:rsidR="005568B6" w:rsidRPr="00B100CF">
        <w:rPr>
          <w:b/>
          <w:i/>
        </w:rPr>
        <w:t xml:space="preserve"> EC document on "ITS KPIs for the</w:t>
      </w:r>
      <w:r w:rsidR="005568B6">
        <w:rPr>
          <w:b/>
          <w:i/>
        </w:rPr>
        <w:t xml:space="preserve"> EU" is to be used for comprehensive definitions of the KPIs and further guidance. The EU EIP Activity 5 report on "ITS Deployment and Benefit</w:t>
      </w:r>
      <w:r w:rsidR="00966888">
        <w:rPr>
          <w:b/>
          <w:i/>
        </w:rPr>
        <w:t xml:space="preserve"> KPIs definition</w:t>
      </w:r>
      <w:r w:rsidR="005568B6">
        <w:rPr>
          <w:b/>
          <w:i/>
        </w:rPr>
        <w:t xml:space="preserve">s" is a complementary </w:t>
      </w:r>
      <w:r w:rsidR="00B27766">
        <w:rPr>
          <w:b/>
          <w:i/>
        </w:rPr>
        <w:t>document providing in particular estimation methods.</w:t>
      </w:r>
    </w:p>
    <w:p w14:paraId="7CA64674" w14:textId="77777777" w:rsidR="0027381C" w:rsidRPr="00F6320D" w:rsidRDefault="00F6320D" w:rsidP="00186BF1">
      <w:pPr>
        <w:spacing w:after="120"/>
        <w:rPr>
          <w:i/>
        </w:rPr>
      </w:pPr>
      <w:r w:rsidRPr="00F6320D">
        <w:rPr>
          <w:i/>
        </w:rPr>
        <w:t>KPI will be reported separately by type of road network / priority zone / transport network and nodes (when appropriate).</w:t>
      </w:r>
    </w:p>
    <w:p w14:paraId="11E9D72A" w14:textId="77777777" w:rsidR="00186BF1" w:rsidRDefault="00630577" w:rsidP="00630577">
      <w:pPr>
        <w:pStyle w:val="Heading2"/>
      </w:pPr>
      <w:bookmarkStart w:id="23" w:name="_Toc473906641"/>
      <w:r>
        <w:t>Deployment KPIs</w:t>
      </w:r>
      <w:bookmarkEnd w:id="23"/>
    </w:p>
    <w:p w14:paraId="52F02605" w14:textId="77777777" w:rsidR="00630577" w:rsidRDefault="007244F8" w:rsidP="007244F8">
      <w:pPr>
        <w:pStyle w:val="Heading3"/>
      </w:pPr>
      <w:bookmarkStart w:id="24" w:name="_Toc473906642"/>
      <w:r w:rsidRPr="007244F8">
        <w:t>Information gathering infrastructures / equipment (road KPI)</w:t>
      </w:r>
      <w:bookmarkEnd w:id="24"/>
    </w:p>
    <w:p w14:paraId="61EF7DC2" w14:textId="77777777" w:rsidR="00622965" w:rsidRPr="00622965" w:rsidRDefault="00622965" w:rsidP="00622965">
      <w:pPr>
        <w:rPr>
          <w:i/>
        </w:rPr>
      </w:pPr>
      <w:r w:rsidRPr="00622965">
        <w:rPr>
          <w:i/>
        </w:rPr>
        <w:t>Figures to be provided by type of network / zone.</w:t>
      </w:r>
    </w:p>
    <w:p w14:paraId="3BB8638D" w14:textId="77777777" w:rsidR="00622965" w:rsidRDefault="00622965" w:rsidP="00622965">
      <w:pPr>
        <w:rPr>
          <w:i/>
        </w:rPr>
      </w:pPr>
      <w:r w:rsidRPr="00622965">
        <w:rPr>
          <w:i/>
        </w:rPr>
        <w:t>Figures to distinguish fixed and mobile equipment.</w:t>
      </w:r>
    </w:p>
    <w:p w14:paraId="2BCFFD87" w14:textId="77777777" w:rsidR="00B559D8" w:rsidRPr="00622965" w:rsidRDefault="00B559D8" w:rsidP="00622965">
      <w:pPr>
        <w:rPr>
          <w:i/>
        </w:rPr>
      </w:pPr>
      <w:r w:rsidRPr="00B559D8">
        <w:rPr>
          <w:i/>
        </w:rPr>
        <w:t>KPI to be calculated by type of network / zone (when relevant).</w:t>
      </w:r>
    </w:p>
    <w:p w14:paraId="653DEDB2" w14:textId="77777777" w:rsidR="00F6320D" w:rsidRDefault="00F6320D" w:rsidP="00622965">
      <w:pPr>
        <w:pStyle w:val="ListParagraph"/>
        <w:numPr>
          <w:ilvl w:val="0"/>
          <w:numId w:val="10"/>
        </w:numPr>
      </w:pPr>
      <w:r w:rsidRPr="00622965">
        <w:rPr>
          <w:u w:val="single"/>
        </w:rPr>
        <w:t>Length of road network type / road sections (in km) equipped with information gathering infrastructures &amp; Total length of this</w:t>
      </w:r>
      <w:r w:rsidR="00622965" w:rsidRPr="00622965">
        <w:rPr>
          <w:u w:val="single"/>
        </w:rPr>
        <w:t xml:space="preserve"> same road network type (in km)</w:t>
      </w:r>
      <w:r w:rsidR="00622965">
        <w:t>:</w:t>
      </w:r>
      <w:r w:rsidR="00FB4684">
        <w:br/>
      </w:r>
    </w:p>
    <w:p w14:paraId="13D4B4B6" w14:textId="77777777" w:rsidR="007244F8" w:rsidRDefault="00622965" w:rsidP="00622965">
      <w:pPr>
        <w:pStyle w:val="ListParagraph"/>
        <w:numPr>
          <w:ilvl w:val="0"/>
          <w:numId w:val="10"/>
        </w:numPr>
      </w:pPr>
      <w:r w:rsidRPr="00FB4684">
        <w:rPr>
          <w:u w:val="single"/>
        </w:rPr>
        <w:t>KPI</w:t>
      </w:r>
      <w:r w:rsidRPr="00622965">
        <w:t xml:space="preserve"> = (kilometres of road network type equipped with information gathering infrastructures / total kilometres of same road network type) x 100</w:t>
      </w:r>
    </w:p>
    <w:p w14:paraId="622564EF" w14:textId="77777777" w:rsidR="007244F8" w:rsidRDefault="007244F8" w:rsidP="007244F8">
      <w:pPr>
        <w:pStyle w:val="Heading3"/>
      </w:pPr>
      <w:bookmarkStart w:id="25" w:name="_Toc473906643"/>
      <w:r>
        <w:t>Incident detection (road KPI)</w:t>
      </w:r>
      <w:bookmarkEnd w:id="25"/>
    </w:p>
    <w:p w14:paraId="4F9E1537" w14:textId="77777777" w:rsidR="007244F8" w:rsidRDefault="00622965" w:rsidP="007244F8">
      <w:pPr>
        <w:rPr>
          <w:i/>
        </w:rPr>
      </w:pPr>
      <w:r w:rsidRPr="00622965">
        <w:rPr>
          <w:i/>
        </w:rPr>
        <w:t>Figures to be provided by type of network / zone.</w:t>
      </w:r>
    </w:p>
    <w:p w14:paraId="7EA0CA80" w14:textId="77777777" w:rsidR="00B559D8" w:rsidRPr="00B559D8" w:rsidRDefault="00B559D8" w:rsidP="007244F8">
      <w:pPr>
        <w:rPr>
          <w:i/>
        </w:rPr>
      </w:pPr>
      <w:r w:rsidRPr="00B559D8">
        <w:rPr>
          <w:i/>
        </w:rPr>
        <w:t>KPI to be calculated by type of network / zone (when relevant).</w:t>
      </w:r>
    </w:p>
    <w:p w14:paraId="79858370" w14:textId="77777777" w:rsidR="00622965" w:rsidRDefault="00622965" w:rsidP="00622965">
      <w:pPr>
        <w:pStyle w:val="ListParagraph"/>
        <w:numPr>
          <w:ilvl w:val="0"/>
          <w:numId w:val="11"/>
        </w:numPr>
      </w:pPr>
      <w:r w:rsidRPr="00622965">
        <w:rPr>
          <w:u w:val="single"/>
        </w:rPr>
        <w:t>Length of road network type / road sections (in km) equipped with ITS to detect incident &amp; Total length of this same road network type (in km)</w:t>
      </w:r>
      <w:r>
        <w:t>:</w:t>
      </w:r>
      <w:r w:rsidR="009D4E83">
        <w:br/>
      </w:r>
    </w:p>
    <w:p w14:paraId="1210521B" w14:textId="77777777" w:rsidR="00622965" w:rsidRPr="00622965" w:rsidRDefault="009D4E83" w:rsidP="009D4E83">
      <w:pPr>
        <w:pStyle w:val="ListParagraph"/>
        <w:numPr>
          <w:ilvl w:val="0"/>
          <w:numId w:val="11"/>
        </w:numPr>
      </w:pPr>
      <w:r w:rsidRPr="009D4E83">
        <w:rPr>
          <w:u w:val="single"/>
        </w:rPr>
        <w:t>KPI</w:t>
      </w:r>
      <w:r w:rsidRPr="009D4E83">
        <w:t xml:space="preserve"> = (kilometres of road network type equipped with ITS to detect incident / total kilometres of same road network type) x 100</w:t>
      </w:r>
      <w:r w:rsidR="001D1D54">
        <w:br/>
      </w:r>
    </w:p>
    <w:p w14:paraId="172A9760" w14:textId="77777777" w:rsidR="007244F8" w:rsidRDefault="007244F8" w:rsidP="007244F8">
      <w:pPr>
        <w:pStyle w:val="Heading3"/>
      </w:pPr>
      <w:bookmarkStart w:id="26" w:name="_Toc473906644"/>
      <w:r>
        <w:t>Traffic management and traffic control measures (road KPI)</w:t>
      </w:r>
      <w:bookmarkEnd w:id="26"/>
    </w:p>
    <w:p w14:paraId="57FDEEE1" w14:textId="77777777" w:rsidR="009D4E83" w:rsidRDefault="009D4E83" w:rsidP="009D4E83">
      <w:pPr>
        <w:rPr>
          <w:i/>
        </w:rPr>
      </w:pPr>
      <w:r w:rsidRPr="00622965">
        <w:rPr>
          <w:i/>
        </w:rPr>
        <w:t>Figures to be provided by type of network / zone.</w:t>
      </w:r>
    </w:p>
    <w:p w14:paraId="43C1FFA3" w14:textId="77777777" w:rsidR="00B559D8" w:rsidRPr="00B559D8" w:rsidRDefault="00B559D8" w:rsidP="00B559D8">
      <w:pPr>
        <w:rPr>
          <w:i/>
        </w:rPr>
      </w:pPr>
      <w:r w:rsidRPr="00B559D8">
        <w:rPr>
          <w:i/>
        </w:rPr>
        <w:t>KPI to be calculated by type of network / zone (when relevant).</w:t>
      </w:r>
    </w:p>
    <w:p w14:paraId="0478D826" w14:textId="77777777" w:rsidR="007244F8" w:rsidRDefault="009D4E83" w:rsidP="009D4E83">
      <w:pPr>
        <w:pStyle w:val="ListParagraph"/>
        <w:numPr>
          <w:ilvl w:val="0"/>
          <w:numId w:val="12"/>
        </w:numPr>
      </w:pPr>
      <w:r w:rsidRPr="009D4E83">
        <w:rPr>
          <w:u w:val="single"/>
        </w:rPr>
        <w:t>Length of road network type / road sections (in km) covered by traffic management and traffic control measures &amp; Total length of this same road network type (in km)</w:t>
      </w:r>
      <w:r>
        <w:t>:</w:t>
      </w:r>
      <w:r>
        <w:br/>
      </w:r>
    </w:p>
    <w:p w14:paraId="2B08EBAB" w14:textId="77777777" w:rsidR="009D4E83" w:rsidRPr="007244F8" w:rsidRDefault="009D4E83" w:rsidP="009D4E83">
      <w:pPr>
        <w:pStyle w:val="ListParagraph"/>
        <w:numPr>
          <w:ilvl w:val="0"/>
          <w:numId w:val="12"/>
        </w:numPr>
      </w:pPr>
      <w:r w:rsidRPr="009D4E83">
        <w:rPr>
          <w:u w:val="single"/>
        </w:rPr>
        <w:t>KPI</w:t>
      </w:r>
      <w:r w:rsidRPr="009D4E83">
        <w:t xml:space="preserve"> = (kilometres of road network type covered by traffic management and traffic control measures / total kilometres of same road network type) x 100</w:t>
      </w:r>
      <w:r w:rsidR="001D1D54">
        <w:br/>
      </w:r>
    </w:p>
    <w:p w14:paraId="1045CC00" w14:textId="77777777" w:rsidR="007244F8" w:rsidRDefault="007244F8" w:rsidP="007244F8">
      <w:pPr>
        <w:pStyle w:val="Heading3"/>
      </w:pPr>
      <w:bookmarkStart w:id="27" w:name="_Toc473906645"/>
      <w:r>
        <w:t>Cooperative-ITS services and applications (road KPI)</w:t>
      </w:r>
      <w:bookmarkEnd w:id="27"/>
    </w:p>
    <w:p w14:paraId="60AFDD69" w14:textId="77777777" w:rsidR="00B559D8" w:rsidRDefault="00B559D8" w:rsidP="00B559D8">
      <w:pPr>
        <w:rPr>
          <w:i/>
        </w:rPr>
      </w:pPr>
      <w:r w:rsidRPr="00622965">
        <w:rPr>
          <w:i/>
        </w:rPr>
        <w:t>Figures to be provided by type of network / zone.</w:t>
      </w:r>
    </w:p>
    <w:p w14:paraId="55CDF4F0" w14:textId="77777777" w:rsidR="00B559D8" w:rsidRPr="00B559D8" w:rsidRDefault="00B559D8" w:rsidP="00B559D8">
      <w:pPr>
        <w:rPr>
          <w:i/>
        </w:rPr>
      </w:pPr>
      <w:r w:rsidRPr="00B559D8">
        <w:rPr>
          <w:i/>
        </w:rPr>
        <w:lastRenderedPageBreak/>
        <w:t>KPI to be calculated by type of network / zone (when relevant).</w:t>
      </w:r>
    </w:p>
    <w:p w14:paraId="593A7553" w14:textId="77777777" w:rsidR="007244F8" w:rsidRDefault="00B559D8" w:rsidP="00B559D8">
      <w:pPr>
        <w:pStyle w:val="ListParagraph"/>
        <w:numPr>
          <w:ilvl w:val="0"/>
          <w:numId w:val="13"/>
        </w:numPr>
      </w:pPr>
      <w:r w:rsidRPr="00B559D8">
        <w:rPr>
          <w:u w:val="single"/>
        </w:rPr>
        <w:t>Length of road network type / road sections (in km) covered by C-ITS services or applications &amp; Total length of this same road network type (in km)</w:t>
      </w:r>
      <w:r>
        <w:t>:</w:t>
      </w:r>
      <w:r w:rsidR="00DF31FC">
        <w:br/>
      </w:r>
    </w:p>
    <w:p w14:paraId="32B3DEB3" w14:textId="77777777" w:rsidR="00B559D8" w:rsidRDefault="00DF31FC" w:rsidP="00DF31FC">
      <w:pPr>
        <w:pStyle w:val="ListParagraph"/>
        <w:numPr>
          <w:ilvl w:val="0"/>
          <w:numId w:val="13"/>
        </w:numPr>
      </w:pPr>
      <w:r w:rsidRPr="00DF31FC">
        <w:rPr>
          <w:u w:val="single"/>
        </w:rPr>
        <w:t>KPI</w:t>
      </w:r>
      <w:r w:rsidRPr="00DF31FC">
        <w:t xml:space="preserve"> = (kilometres of road network type covered by C-ITS services or applications / total kilometres of same road network type) x 100</w:t>
      </w:r>
      <w:r>
        <w:br/>
      </w:r>
    </w:p>
    <w:p w14:paraId="397341EF" w14:textId="77777777" w:rsidR="007244F8" w:rsidRDefault="007244F8" w:rsidP="007244F8">
      <w:pPr>
        <w:pStyle w:val="Heading3"/>
      </w:pPr>
      <w:bookmarkStart w:id="28" w:name="_Toc473906646"/>
      <w:r>
        <w:t>Real-time traffic information (road KPI)</w:t>
      </w:r>
      <w:bookmarkEnd w:id="28"/>
    </w:p>
    <w:p w14:paraId="15B53D8D" w14:textId="77777777" w:rsidR="007244F8" w:rsidRPr="00061253" w:rsidRDefault="00061253" w:rsidP="007244F8">
      <w:pPr>
        <w:rPr>
          <w:i/>
        </w:rPr>
      </w:pPr>
      <w:r w:rsidRPr="00061253">
        <w:rPr>
          <w:i/>
        </w:rPr>
        <w:t>Figures to be provided by type of network / zone / node.</w:t>
      </w:r>
    </w:p>
    <w:p w14:paraId="650707E3" w14:textId="77777777" w:rsidR="00061253" w:rsidRDefault="002F08DE" w:rsidP="007244F8">
      <w:pPr>
        <w:rPr>
          <w:i/>
        </w:rPr>
      </w:pPr>
      <w:r w:rsidRPr="002F08DE">
        <w:rPr>
          <w:i/>
        </w:rPr>
        <w:t>KPI to be calculated by type of network / zone / node (when relevant), and if relevant indicate the proportion of services accessible to passengers with reduced mobility, orientation and/or communication.</w:t>
      </w:r>
    </w:p>
    <w:p w14:paraId="59C67C1C" w14:textId="77777777" w:rsidR="00D12E1E" w:rsidRDefault="00D12E1E" w:rsidP="00D12E1E">
      <w:pPr>
        <w:pStyle w:val="ListParagraph"/>
        <w:numPr>
          <w:ilvl w:val="0"/>
          <w:numId w:val="14"/>
        </w:numPr>
      </w:pPr>
      <w:r w:rsidRPr="00D12E1E">
        <w:rPr>
          <w:u w:val="single"/>
        </w:rPr>
        <w:t>Length of road network type / road sections (in km) with provision of real-time traffic information services &amp; Total length of this same road network type (in km)</w:t>
      </w:r>
      <w:r>
        <w:t>:</w:t>
      </w:r>
      <w:r>
        <w:br/>
      </w:r>
    </w:p>
    <w:p w14:paraId="2E94268C" w14:textId="77777777" w:rsidR="00D12E1E" w:rsidRPr="00D12E1E" w:rsidRDefault="00D12E1E" w:rsidP="00D12E1E">
      <w:pPr>
        <w:pStyle w:val="ListParagraph"/>
        <w:numPr>
          <w:ilvl w:val="0"/>
          <w:numId w:val="14"/>
        </w:numPr>
      </w:pPr>
      <w:r w:rsidRPr="00D12E1E">
        <w:rPr>
          <w:u w:val="single"/>
        </w:rPr>
        <w:t>KPI</w:t>
      </w:r>
      <w:r w:rsidRPr="00D12E1E">
        <w:t xml:space="preserve"> = (kilometres of road network type with provision of real-time traffic information services / total kilometres of same road network type) x 100</w:t>
      </w:r>
    </w:p>
    <w:p w14:paraId="0497A3AD" w14:textId="77777777" w:rsidR="00D12E1E" w:rsidRPr="00D12E1E" w:rsidRDefault="00D12E1E" w:rsidP="00D12E1E">
      <w:pPr>
        <w:pStyle w:val="ListParagraph"/>
      </w:pPr>
    </w:p>
    <w:p w14:paraId="486EDD05" w14:textId="77777777" w:rsidR="007244F8" w:rsidRDefault="007244F8" w:rsidP="007244F8">
      <w:pPr>
        <w:pStyle w:val="Heading3"/>
        <w:rPr>
          <w:lang w:val="fr-BE"/>
        </w:rPr>
      </w:pPr>
      <w:bookmarkStart w:id="29" w:name="_Toc473906647"/>
      <w:r w:rsidRPr="007244F8">
        <w:rPr>
          <w:lang w:val="fr-BE"/>
        </w:rPr>
        <w:t xml:space="preserve">Dynamic </w:t>
      </w:r>
      <w:proofErr w:type="spellStart"/>
      <w:r w:rsidRPr="007244F8">
        <w:rPr>
          <w:lang w:val="fr-BE"/>
        </w:rPr>
        <w:t>travel</w:t>
      </w:r>
      <w:proofErr w:type="spellEnd"/>
      <w:r w:rsidRPr="007244F8">
        <w:rPr>
          <w:lang w:val="fr-BE"/>
        </w:rPr>
        <w:t xml:space="preserve"> information (multimodal KPI)</w:t>
      </w:r>
      <w:bookmarkEnd w:id="29"/>
    </w:p>
    <w:p w14:paraId="6021D2FE" w14:textId="77777777" w:rsidR="002F08DE" w:rsidRPr="00061253" w:rsidRDefault="002F08DE" w:rsidP="002F08DE">
      <w:pPr>
        <w:rPr>
          <w:i/>
        </w:rPr>
      </w:pPr>
      <w:r w:rsidRPr="00061253">
        <w:rPr>
          <w:i/>
        </w:rPr>
        <w:t>Figures to be provided by type of network / zone / node.</w:t>
      </w:r>
    </w:p>
    <w:p w14:paraId="0CA853BC" w14:textId="77777777" w:rsidR="002F08DE" w:rsidRPr="002F08DE" w:rsidRDefault="002F08DE" w:rsidP="002F08DE">
      <w:pPr>
        <w:rPr>
          <w:i/>
        </w:rPr>
      </w:pPr>
      <w:r w:rsidRPr="002F08DE">
        <w:rPr>
          <w:i/>
        </w:rPr>
        <w:t>KPI to be calculated by type of network / zone / node (when relevant), and if relevant indicate the proportion of services accessible to passengers with reduced mobility, orientation and/or communication.</w:t>
      </w:r>
    </w:p>
    <w:p w14:paraId="30A117A2" w14:textId="77777777" w:rsidR="00FB4684" w:rsidRDefault="00FB4684" w:rsidP="00FB4684">
      <w:pPr>
        <w:pStyle w:val="ListParagraph"/>
        <w:numPr>
          <w:ilvl w:val="0"/>
          <w:numId w:val="15"/>
        </w:numPr>
      </w:pPr>
      <w:r w:rsidRPr="00FB4684">
        <w:rPr>
          <w:u w:val="single"/>
        </w:rPr>
        <w:t>Length of transport network type (in km) with provision of dynamic travel information services &amp; Total length of this same transport network type (in km)</w:t>
      </w:r>
      <w:r>
        <w:t>:</w:t>
      </w:r>
      <w:r>
        <w:br/>
      </w:r>
    </w:p>
    <w:p w14:paraId="2F146E81" w14:textId="77777777" w:rsidR="007244F8" w:rsidRDefault="00FB4684" w:rsidP="00FB4684">
      <w:pPr>
        <w:pStyle w:val="ListParagraph"/>
        <w:numPr>
          <w:ilvl w:val="0"/>
          <w:numId w:val="15"/>
        </w:numPr>
      </w:pPr>
      <w:r w:rsidRPr="00FB4684">
        <w:rPr>
          <w:u w:val="single"/>
        </w:rPr>
        <w:t>Number of transport nodes (e.g. rail or bus stations) covered by dynamic travel information services &amp; Total number of the same transport nodes</w:t>
      </w:r>
      <w:r>
        <w:t>:</w:t>
      </w:r>
      <w:r>
        <w:br/>
      </w:r>
    </w:p>
    <w:p w14:paraId="3DE01DBC" w14:textId="77777777" w:rsidR="00FB4684" w:rsidRDefault="00FB4684" w:rsidP="00FB4684">
      <w:pPr>
        <w:pStyle w:val="ListParagraph"/>
        <w:numPr>
          <w:ilvl w:val="0"/>
          <w:numId w:val="15"/>
        </w:numPr>
      </w:pPr>
      <w:r w:rsidRPr="00FB4684">
        <w:rPr>
          <w:u w:val="single"/>
        </w:rPr>
        <w:t>KPI</w:t>
      </w:r>
      <w:r>
        <w:t xml:space="preserve"> = (kilometres of transport network type with provision of dynamic travel information services / total kilometres of same transport network type) x 100</w:t>
      </w:r>
      <w:r>
        <w:br/>
      </w:r>
    </w:p>
    <w:p w14:paraId="59E18B17" w14:textId="77777777" w:rsidR="00FB4684" w:rsidRPr="002F08DE" w:rsidRDefault="00FB4684" w:rsidP="00FB4684">
      <w:pPr>
        <w:pStyle w:val="ListParagraph"/>
        <w:numPr>
          <w:ilvl w:val="0"/>
          <w:numId w:val="15"/>
        </w:numPr>
      </w:pPr>
      <w:r w:rsidRPr="00FB4684">
        <w:rPr>
          <w:u w:val="single"/>
        </w:rPr>
        <w:t>KPI</w:t>
      </w:r>
      <w:r w:rsidRPr="00FB4684">
        <w:t xml:space="preserve"> </w:t>
      </w:r>
      <w:r>
        <w:t>= (number of transport nodes with provision of dynamic travel information services / total number of same transport nodes) x 100</w:t>
      </w:r>
    </w:p>
    <w:p w14:paraId="3CA1CA5F" w14:textId="77777777" w:rsidR="007244F8" w:rsidRDefault="007244F8" w:rsidP="007244F8">
      <w:pPr>
        <w:pStyle w:val="Heading3"/>
      </w:pPr>
      <w:bookmarkStart w:id="30" w:name="_Toc473906648"/>
      <w:r>
        <w:t>Freight information (multimodal if possible or road KPI)</w:t>
      </w:r>
      <w:bookmarkEnd w:id="30"/>
    </w:p>
    <w:p w14:paraId="25DD7043" w14:textId="77777777" w:rsidR="002F08DE" w:rsidRPr="00061253" w:rsidRDefault="002F08DE" w:rsidP="002F08DE">
      <w:pPr>
        <w:rPr>
          <w:i/>
        </w:rPr>
      </w:pPr>
      <w:r w:rsidRPr="00061253">
        <w:rPr>
          <w:i/>
        </w:rPr>
        <w:t>Figures to be provided by type of network / zone / node.</w:t>
      </w:r>
    </w:p>
    <w:p w14:paraId="3B287456" w14:textId="77777777" w:rsidR="002F08DE" w:rsidRPr="002F08DE" w:rsidRDefault="002F08DE" w:rsidP="002F08DE">
      <w:pPr>
        <w:rPr>
          <w:i/>
        </w:rPr>
      </w:pPr>
      <w:r w:rsidRPr="002F08DE">
        <w:rPr>
          <w:i/>
        </w:rPr>
        <w:t>KPI to be calculated by type of network / zone / node (when relevant), and if relevant indicate the proportion of services accessible to passengers with reduced mobility, orientation and/or communication.</w:t>
      </w:r>
    </w:p>
    <w:p w14:paraId="1A03D159" w14:textId="77777777" w:rsidR="00F9150C" w:rsidRDefault="00F9150C" w:rsidP="00F9150C">
      <w:pPr>
        <w:pStyle w:val="ListParagraph"/>
        <w:numPr>
          <w:ilvl w:val="0"/>
          <w:numId w:val="16"/>
        </w:numPr>
      </w:pPr>
      <w:r w:rsidRPr="00F9150C">
        <w:rPr>
          <w:u w:val="single"/>
        </w:rPr>
        <w:lastRenderedPageBreak/>
        <w:t>Length of road network type / road sections (in km) with provision of freight information services &amp; Total length of this same road network type (in km)</w:t>
      </w:r>
      <w:r>
        <w:t>:</w:t>
      </w:r>
      <w:r>
        <w:br/>
      </w:r>
    </w:p>
    <w:p w14:paraId="1F830F76" w14:textId="77777777" w:rsidR="007244F8" w:rsidRDefault="00F9150C" w:rsidP="00F9150C">
      <w:pPr>
        <w:pStyle w:val="ListParagraph"/>
        <w:numPr>
          <w:ilvl w:val="0"/>
          <w:numId w:val="16"/>
        </w:numPr>
      </w:pPr>
      <w:r w:rsidRPr="00F9150C">
        <w:rPr>
          <w:u w:val="single"/>
        </w:rPr>
        <w:t>Number of freight nodes (e.g. ports, logistics platforms) covered by freight information services &amp; Total number of the same freight nodes</w:t>
      </w:r>
      <w:r>
        <w:t>:</w:t>
      </w:r>
      <w:r>
        <w:br/>
      </w:r>
    </w:p>
    <w:p w14:paraId="01F4EA54" w14:textId="77777777" w:rsidR="00F9150C" w:rsidRDefault="00F9150C" w:rsidP="00F9150C">
      <w:pPr>
        <w:pStyle w:val="ListParagraph"/>
        <w:numPr>
          <w:ilvl w:val="0"/>
          <w:numId w:val="16"/>
        </w:numPr>
      </w:pPr>
      <w:r w:rsidRPr="00F9150C">
        <w:rPr>
          <w:u w:val="single"/>
        </w:rPr>
        <w:t>KPI</w:t>
      </w:r>
      <w:r>
        <w:t xml:space="preserve"> = (kilometres of road network type with provision of freight information services / total kilometres of same road network type) x 100</w:t>
      </w:r>
      <w:r>
        <w:br/>
      </w:r>
    </w:p>
    <w:p w14:paraId="2BCE3E6E" w14:textId="77777777" w:rsidR="009227E5" w:rsidRDefault="00F9150C" w:rsidP="00F9150C">
      <w:pPr>
        <w:pStyle w:val="ListParagraph"/>
        <w:numPr>
          <w:ilvl w:val="0"/>
          <w:numId w:val="16"/>
        </w:numPr>
      </w:pPr>
      <w:r w:rsidRPr="00F9150C">
        <w:rPr>
          <w:u w:val="single"/>
        </w:rPr>
        <w:t>KPI</w:t>
      </w:r>
      <w:r>
        <w:t xml:space="preserve"> = (number of freight nodes with provision of freight information services / total number of same freight nodes) x 100</w:t>
      </w:r>
    </w:p>
    <w:p w14:paraId="223DD85C" w14:textId="77777777" w:rsidR="009227E5" w:rsidRDefault="009227E5" w:rsidP="009227E5">
      <w:pPr>
        <w:pStyle w:val="Heading3"/>
      </w:pPr>
      <w:r w:rsidRPr="009227E5">
        <w:t xml:space="preserve">112 </w:t>
      </w:r>
      <w:proofErr w:type="spellStart"/>
      <w:r w:rsidRPr="009227E5">
        <w:t>eCalls</w:t>
      </w:r>
      <w:proofErr w:type="spellEnd"/>
      <w:r w:rsidRPr="009227E5">
        <w:t xml:space="preserve"> (road KPI)</w:t>
      </w:r>
    </w:p>
    <w:p w14:paraId="39A1F619" w14:textId="77777777" w:rsidR="00F9150C" w:rsidRDefault="009227E5" w:rsidP="009227E5">
      <w:proofErr w:type="spellStart"/>
      <w:r>
        <w:t>N.a.</w:t>
      </w:r>
      <w:proofErr w:type="spellEnd"/>
      <w:r>
        <w:t xml:space="preserve"> – will be provided through the COCOM 112 questionnaire</w:t>
      </w:r>
    </w:p>
    <w:p w14:paraId="156AEB29" w14:textId="77777777" w:rsidR="00875456" w:rsidRDefault="00875456" w:rsidP="009227E5"/>
    <w:p w14:paraId="41CC41B6" w14:textId="77777777" w:rsidR="00630577" w:rsidRDefault="00630577" w:rsidP="00630577">
      <w:pPr>
        <w:pStyle w:val="Heading2"/>
      </w:pPr>
      <w:bookmarkStart w:id="31" w:name="_Toc473906649"/>
      <w:r>
        <w:t>Benefits KPIs</w:t>
      </w:r>
      <w:bookmarkEnd w:id="31"/>
    </w:p>
    <w:p w14:paraId="5401B756" w14:textId="77777777" w:rsidR="00630577" w:rsidRDefault="007244F8" w:rsidP="007244F8">
      <w:pPr>
        <w:pStyle w:val="Heading3"/>
      </w:pPr>
      <w:bookmarkStart w:id="32" w:name="_Toc473906650"/>
      <w:r w:rsidRPr="007244F8">
        <w:t>Change in travel time (road KPI)</w:t>
      </w:r>
      <w:bookmarkEnd w:id="32"/>
    </w:p>
    <w:p w14:paraId="60E33E60" w14:textId="77777777" w:rsidR="00CB36E1" w:rsidRPr="00CB36E1" w:rsidRDefault="00CB36E1" w:rsidP="00CB36E1">
      <w:pPr>
        <w:rPr>
          <w:i/>
        </w:rPr>
      </w:pPr>
      <w:r w:rsidRPr="00CB36E1">
        <w:rPr>
          <w:i/>
        </w:rPr>
        <w:t>Figures to be provided also include vehicle.km for the route / area considered</w:t>
      </w:r>
    </w:p>
    <w:p w14:paraId="08DCC471" w14:textId="77777777" w:rsidR="00893B99" w:rsidRDefault="00893B99" w:rsidP="00893B99">
      <w:r w:rsidRPr="00B100CF">
        <w:rPr>
          <w:u w:val="single"/>
        </w:rPr>
        <w:t>KPI</w:t>
      </w:r>
      <w:r>
        <w:t xml:space="preserve"> = ((travel time before ITS implementation or improvement – travel time after ITS implementation or improvement) / travel time before ITS implementation or improvement) x 100</w:t>
      </w:r>
    </w:p>
    <w:p w14:paraId="1868D52E" w14:textId="77777777" w:rsidR="007244F8" w:rsidRDefault="007244F8" w:rsidP="007244F8">
      <w:pPr>
        <w:pStyle w:val="Heading3"/>
      </w:pPr>
      <w:bookmarkStart w:id="33" w:name="_Toc473906651"/>
      <w:r w:rsidRPr="007244F8">
        <w:t>Change in road accident resulting in death or injuries numbers (road KPI)</w:t>
      </w:r>
      <w:bookmarkEnd w:id="33"/>
    </w:p>
    <w:p w14:paraId="08C70D0C" w14:textId="77777777" w:rsidR="007C6C0E" w:rsidRDefault="00B100CF" w:rsidP="00B100CF">
      <w:pPr>
        <w:jc w:val="both"/>
        <w:rPr>
          <w:i/>
        </w:rPr>
      </w:pPr>
      <w:r w:rsidRPr="00B100CF">
        <w:rPr>
          <w:i/>
        </w:rPr>
        <w:t>Results shall be provided / aggregated at national level to be representative enough. If possible, distinction can be made between accidents resulting in deaths, serious injuries or slight injuries.</w:t>
      </w:r>
    </w:p>
    <w:p w14:paraId="574C35D6" w14:textId="77777777" w:rsidR="00B100CF" w:rsidRDefault="00B100CF" w:rsidP="00B100CF">
      <w:pPr>
        <w:jc w:val="both"/>
        <w:rPr>
          <w:i/>
        </w:rPr>
      </w:pPr>
      <w:r w:rsidRPr="00B100CF">
        <w:rPr>
          <w:i/>
        </w:rPr>
        <w:t>Figures to be provided also include vehicle.km for the route / area considered.</w:t>
      </w:r>
    </w:p>
    <w:p w14:paraId="21BA4097" w14:textId="77777777" w:rsidR="00B100CF" w:rsidRPr="00B100CF" w:rsidRDefault="00B100CF" w:rsidP="00B100CF">
      <w:pPr>
        <w:pStyle w:val="ListParagraph"/>
        <w:numPr>
          <w:ilvl w:val="0"/>
          <w:numId w:val="17"/>
        </w:numPr>
        <w:jc w:val="both"/>
      </w:pPr>
      <w:r w:rsidRPr="00B100CF">
        <w:rPr>
          <w:u w:val="single"/>
        </w:rPr>
        <w:t>Number of road accident resulting in death or injuries before ITS implementation or improvement</w:t>
      </w:r>
      <w:r>
        <w:t>:</w:t>
      </w:r>
      <w:r w:rsidRPr="00B100CF">
        <w:t xml:space="preserve"> </w:t>
      </w:r>
      <w:r>
        <w:br/>
      </w:r>
    </w:p>
    <w:p w14:paraId="014C9F46" w14:textId="77777777" w:rsidR="00B100CF" w:rsidRPr="00B100CF" w:rsidRDefault="00B100CF" w:rsidP="00B100CF">
      <w:pPr>
        <w:pStyle w:val="ListParagraph"/>
        <w:numPr>
          <w:ilvl w:val="0"/>
          <w:numId w:val="17"/>
        </w:numPr>
        <w:jc w:val="both"/>
      </w:pPr>
      <w:r w:rsidRPr="00B100CF">
        <w:rPr>
          <w:u w:val="single"/>
        </w:rPr>
        <w:t>Number of road accident resulting in death or injuries after ITS implementation or improvement</w:t>
      </w:r>
      <w:r>
        <w:t>:</w:t>
      </w:r>
      <w:r>
        <w:br/>
      </w:r>
    </w:p>
    <w:p w14:paraId="7386FFAB" w14:textId="77777777" w:rsidR="007244F8" w:rsidRDefault="007244F8" w:rsidP="007244F8">
      <w:pPr>
        <w:pStyle w:val="Heading3"/>
      </w:pPr>
      <w:bookmarkStart w:id="34" w:name="_Toc473906652"/>
      <w:r w:rsidRPr="007244F8">
        <w:t>Change in traffic-CO2 emissions (road KPI)</w:t>
      </w:r>
      <w:bookmarkEnd w:id="34"/>
    </w:p>
    <w:p w14:paraId="1D0B28A7" w14:textId="77777777" w:rsidR="007244F8" w:rsidRPr="00456953" w:rsidRDefault="00456953" w:rsidP="007244F8">
      <w:pPr>
        <w:rPr>
          <w:i/>
        </w:rPr>
      </w:pPr>
      <w:r w:rsidRPr="00456953">
        <w:rPr>
          <w:i/>
        </w:rPr>
        <w:t>Routes / areas where ITS has been implemented or improved should be specified. Length along / area within which the change in CO2 emissions is calculated should be long / wide enough to be representative.</w:t>
      </w:r>
    </w:p>
    <w:p w14:paraId="5023527A" w14:textId="77777777" w:rsidR="00456953" w:rsidRPr="007244F8" w:rsidRDefault="00456953" w:rsidP="007244F8">
      <w:r w:rsidRPr="00456953">
        <w:rPr>
          <w:u w:val="single"/>
        </w:rPr>
        <w:t>KPI</w:t>
      </w:r>
      <w:r w:rsidRPr="00456953">
        <w:t xml:space="preserve"> = ((traffic CO2 emissions  before ITS implementation or improvement – traffic CO2 emissions after implementation or improvement) / traffic CO2 emissions before ITS implementation or improvement) x 100</w:t>
      </w:r>
    </w:p>
    <w:p w14:paraId="761FFAEB" w14:textId="77777777" w:rsidR="00630577" w:rsidRDefault="00630577" w:rsidP="00630577">
      <w:pPr>
        <w:pStyle w:val="Heading2"/>
      </w:pPr>
      <w:bookmarkStart w:id="35" w:name="_Toc473906653"/>
      <w:r>
        <w:t>Financial KPIs</w:t>
      </w:r>
      <w:bookmarkEnd w:id="35"/>
    </w:p>
    <w:p w14:paraId="43E9F917" w14:textId="77777777" w:rsidR="00456953" w:rsidRPr="00456953" w:rsidRDefault="00456953" w:rsidP="00456953">
      <w:pPr>
        <w:rPr>
          <w:i/>
        </w:rPr>
      </w:pPr>
      <w:r w:rsidRPr="00456953">
        <w:rPr>
          <w:i/>
        </w:rPr>
        <w:t>ITS includes any types of systems and services altogether.</w:t>
      </w:r>
    </w:p>
    <w:p w14:paraId="0205BA9B" w14:textId="77777777" w:rsidR="001A7CE1" w:rsidRDefault="001A7CE1" w:rsidP="001A7CE1">
      <w:pPr>
        <w:spacing w:before="120" w:after="120"/>
        <w:jc w:val="both"/>
      </w:pPr>
      <w:r w:rsidRPr="001A7CE1">
        <w:rPr>
          <w:u w:val="single"/>
        </w:rPr>
        <w:lastRenderedPageBreak/>
        <w:t>Annual investment in road ITS (as a % of total transport infrastructure investments)</w:t>
      </w:r>
      <w:r>
        <w:t>:</w:t>
      </w:r>
    </w:p>
    <w:p w14:paraId="30D47838" w14:textId="77777777" w:rsidR="00702166" w:rsidRPr="00186BF1" w:rsidRDefault="001A7CE1" w:rsidP="00556A03">
      <w:pPr>
        <w:spacing w:before="120" w:after="120"/>
        <w:jc w:val="both"/>
      </w:pPr>
      <w:r w:rsidRPr="001A7CE1">
        <w:rPr>
          <w:u w:val="single"/>
        </w:rPr>
        <w:t>Annual operating &amp; maintenance costs of road ITS (in euros per kilometre of network covered)</w:t>
      </w:r>
      <w:r>
        <w:t>:</w:t>
      </w:r>
    </w:p>
    <w:sectPr w:rsidR="00702166" w:rsidRPr="00186B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498F" w14:textId="77777777" w:rsidR="00670F19" w:rsidRDefault="00670F19" w:rsidP="00670F19">
      <w:pPr>
        <w:spacing w:after="0" w:line="240" w:lineRule="auto"/>
      </w:pPr>
      <w:r>
        <w:separator/>
      </w:r>
    </w:p>
  </w:endnote>
  <w:endnote w:type="continuationSeparator" w:id="0">
    <w:p w14:paraId="309D7FAC" w14:textId="77777777" w:rsidR="00670F19" w:rsidRDefault="00670F19" w:rsidP="0067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20429"/>
      <w:docPartObj>
        <w:docPartGallery w:val="Page Numbers (Bottom of Page)"/>
        <w:docPartUnique/>
      </w:docPartObj>
    </w:sdtPr>
    <w:sdtEndPr>
      <w:rPr>
        <w:noProof/>
      </w:rPr>
    </w:sdtEndPr>
    <w:sdtContent>
      <w:p w14:paraId="6794F597" w14:textId="77777777" w:rsidR="00670F19" w:rsidRDefault="00670F19" w:rsidP="00F56267">
        <w:pPr>
          <w:pStyle w:val="Footer"/>
          <w:jc w:val="center"/>
        </w:pPr>
        <w:r>
          <w:fldChar w:fldCharType="begin"/>
        </w:r>
        <w:r>
          <w:instrText xml:space="preserve"> PAGE   \* MERGEFORMAT </w:instrText>
        </w:r>
        <w:r>
          <w:fldChar w:fldCharType="separate"/>
        </w:r>
        <w:r w:rsidR="00F9231C">
          <w:rPr>
            <w:noProof/>
          </w:rPr>
          <w:t>7</w:t>
        </w:r>
        <w:r>
          <w:rPr>
            <w:noProof/>
          </w:rPr>
          <w:fldChar w:fldCharType="end"/>
        </w:r>
      </w:p>
    </w:sdtContent>
  </w:sdt>
  <w:p w14:paraId="589E874F" w14:textId="77777777" w:rsidR="00670F19" w:rsidRDefault="0067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96BC" w14:textId="77777777" w:rsidR="00670F19" w:rsidRDefault="00670F19" w:rsidP="00670F19">
      <w:pPr>
        <w:spacing w:after="0" w:line="240" w:lineRule="auto"/>
      </w:pPr>
      <w:r>
        <w:separator/>
      </w:r>
    </w:p>
  </w:footnote>
  <w:footnote w:type="continuationSeparator" w:id="0">
    <w:p w14:paraId="53D684F6" w14:textId="77777777" w:rsidR="00670F19" w:rsidRDefault="00670F19" w:rsidP="0067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04E"/>
    <w:multiLevelType w:val="hybridMultilevel"/>
    <w:tmpl w:val="8810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471B"/>
    <w:multiLevelType w:val="multilevel"/>
    <w:tmpl w:val="1D56BB4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F44E5"/>
    <w:multiLevelType w:val="hybridMultilevel"/>
    <w:tmpl w:val="B32C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A2DD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9067488"/>
    <w:multiLevelType w:val="hybridMultilevel"/>
    <w:tmpl w:val="1D56B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04E7C"/>
    <w:multiLevelType w:val="multilevel"/>
    <w:tmpl w:val="4502D9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8A42C30"/>
    <w:multiLevelType w:val="hybridMultilevel"/>
    <w:tmpl w:val="D760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E0347"/>
    <w:multiLevelType w:val="hybridMultilevel"/>
    <w:tmpl w:val="F052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D4163"/>
    <w:multiLevelType w:val="hybridMultilevel"/>
    <w:tmpl w:val="7572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16DB8"/>
    <w:multiLevelType w:val="multilevel"/>
    <w:tmpl w:val="1D56BB40"/>
    <w:numStyleLink w:val="Style1"/>
  </w:abstractNum>
  <w:abstractNum w:abstractNumId="10" w15:restartNumberingAfterBreak="0">
    <w:nsid w:val="68A60593"/>
    <w:multiLevelType w:val="hybridMultilevel"/>
    <w:tmpl w:val="2262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67A06"/>
    <w:multiLevelType w:val="hybridMultilevel"/>
    <w:tmpl w:val="C606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F5F1B"/>
    <w:multiLevelType w:val="hybridMultilevel"/>
    <w:tmpl w:val="94C4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3"/>
  </w:num>
  <w:num w:numId="7">
    <w:abstractNumId w:val="3"/>
  </w:num>
  <w:num w:numId="8">
    <w:abstractNumId w:val="3"/>
  </w:num>
  <w:num w:numId="9">
    <w:abstractNumId w:val="3"/>
  </w:num>
  <w:num w:numId="10">
    <w:abstractNumId w:val="11"/>
  </w:num>
  <w:num w:numId="11">
    <w:abstractNumId w:val="0"/>
  </w:num>
  <w:num w:numId="12">
    <w:abstractNumId w:val="7"/>
  </w:num>
  <w:num w:numId="13">
    <w:abstractNumId w:val="2"/>
  </w:num>
  <w:num w:numId="14">
    <w:abstractNumId w:val="12"/>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782AA0"/>
    <w:rsid w:val="00041187"/>
    <w:rsid w:val="00061253"/>
    <w:rsid w:val="00066D59"/>
    <w:rsid w:val="000A2DC4"/>
    <w:rsid w:val="000B647D"/>
    <w:rsid w:val="000B6A5B"/>
    <w:rsid w:val="000C18DD"/>
    <w:rsid w:val="000F2F0A"/>
    <w:rsid w:val="00104F45"/>
    <w:rsid w:val="001123CA"/>
    <w:rsid w:val="00186BF1"/>
    <w:rsid w:val="0019259B"/>
    <w:rsid w:val="001A0144"/>
    <w:rsid w:val="001A54FE"/>
    <w:rsid w:val="001A7CE1"/>
    <w:rsid w:val="001D1D54"/>
    <w:rsid w:val="00227060"/>
    <w:rsid w:val="0027381C"/>
    <w:rsid w:val="00276830"/>
    <w:rsid w:val="00293349"/>
    <w:rsid w:val="002F08DE"/>
    <w:rsid w:val="003023AB"/>
    <w:rsid w:val="00357172"/>
    <w:rsid w:val="003878A3"/>
    <w:rsid w:val="00394AA4"/>
    <w:rsid w:val="003D375E"/>
    <w:rsid w:val="0043002C"/>
    <w:rsid w:val="00452025"/>
    <w:rsid w:val="00456953"/>
    <w:rsid w:val="004778FA"/>
    <w:rsid w:val="004D0800"/>
    <w:rsid w:val="004E7248"/>
    <w:rsid w:val="004F7A50"/>
    <w:rsid w:val="00506D82"/>
    <w:rsid w:val="00530849"/>
    <w:rsid w:val="0055611C"/>
    <w:rsid w:val="005568B6"/>
    <w:rsid w:val="00556A03"/>
    <w:rsid w:val="00563207"/>
    <w:rsid w:val="00614401"/>
    <w:rsid w:val="00622965"/>
    <w:rsid w:val="00630577"/>
    <w:rsid w:val="00636987"/>
    <w:rsid w:val="00664B6E"/>
    <w:rsid w:val="00670F19"/>
    <w:rsid w:val="006A5BA5"/>
    <w:rsid w:val="006D007B"/>
    <w:rsid w:val="006D384A"/>
    <w:rsid w:val="00702166"/>
    <w:rsid w:val="007141DD"/>
    <w:rsid w:val="00716B2C"/>
    <w:rsid w:val="007244F8"/>
    <w:rsid w:val="007632A0"/>
    <w:rsid w:val="00763704"/>
    <w:rsid w:val="00763D26"/>
    <w:rsid w:val="00782AA0"/>
    <w:rsid w:val="00790E97"/>
    <w:rsid w:val="007B597A"/>
    <w:rsid w:val="007C0B7F"/>
    <w:rsid w:val="007C41B9"/>
    <w:rsid w:val="007C6C0E"/>
    <w:rsid w:val="007F3765"/>
    <w:rsid w:val="008538DB"/>
    <w:rsid w:val="00875456"/>
    <w:rsid w:val="008828E9"/>
    <w:rsid w:val="00893B99"/>
    <w:rsid w:val="008A45E6"/>
    <w:rsid w:val="008A6744"/>
    <w:rsid w:val="009227E5"/>
    <w:rsid w:val="00940B68"/>
    <w:rsid w:val="00966888"/>
    <w:rsid w:val="009D4E83"/>
    <w:rsid w:val="00A15DB6"/>
    <w:rsid w:val="00A35CA8"/>
    <w:rsid w:val="00A67B3F"/>
    <w:rsid w:val="00A862E5"/>
    <w:rsid w:val="00A900E7"/>
    <w:rsid w:val="00B100CF"/>
    <w:rsid w:val="00B27766"/>
    <w:rsid w:val="00B445FB"/>
    <w:rsid w:val="00B559D8"/>
    <w:rsid w:val="00BB6796"/>
    <w:rsid w:val="00C15B63"/>
    <w:rsid w:val="00C31E78"/>
    <w:rsid w:val="00CB36E1"/>
    <w:rsid w:val="00CB5629"/>
    <w:rsid w:val="00CD150F"/>
    <w:rsid w:val="00D125F3"/>
    <w:rsid w:val="00D12E1E"/>
    <w:rsid w:val="00D217D8"/>
    <w:rsid w:val="00D4710F"/>
    <w:rsid w:val="00DF31FC"/>
    <w:rsid w:val="00E12823"/>
    <w:rsid w:val="00E32F7E"/>
    <w:rsid w:val="00EA6AD7"/>
    <w:rsid w:val="00F56267"/>
    <w:rsid w:val="00F6320D"/>
    <w:rsid w:val="00F9150C"/>
    <w:rsid w:val="00F9231C"/>
    <w:rsid w:val="00FB4684"/>
    <w:rsid w:val="00FB473F"/>
    <w:rsid w:val="00FC38CA"/>
    <w:rsid w:val="00FD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E4F4A"/>
  <w15:docId w15:val="{1DDB1EF3-454B-4818-8E62-D43177BE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3AB"/>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23AB"/>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23A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23A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23A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23A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23A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23A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23A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3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23AB"/>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3023AB"/>
    <w:pPr>
      <w:numPr>
        <w:numId w:val="2"/>
      </w:numPr>
    </w:pPr>
  </w:style>
  <w:style w:type="character" w:customStyle="1" w:styleId="Heading3Char">
    <w:name w:val="Heading 3 Char"/>
    <w:basedOn w:val="DefaultParagraphFont"/>
    <w:link w:val="Heading3"/>
    <w:uiPriority w:val="9"/>
    <w:rsid w:val="003023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23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23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23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2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23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23A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E72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248"/>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E12823"/>
    <w:pPr>
      <w:numPr>
        <w:numId w:val="0"/>
      </w:numPr>
      <w:outlineLvl w:val="9"/>
    </w:pPr>
    <w:rPr>
      <w:lang w:val="en-US" w:eastAsia="ja-JP"/>
    </w:rPr>
  </w:style>
  <w:style w:type="paragraph" w:styleId="TOC1">
    <w:name w:val="toc 1"/>
    <w:basedOn w:val="Normal"/>
    <w:next w:val="Normal"/>
    <w:autoRedefine/>
    <w:uiPriority w:val="39"/>
    <w:unhideWhenUsed/>
    <w:rsid w:val="00E12823"/>
    <w:pPr>
      <w:spacing w:after="100"/>
    </w:pPr>
  </w:style>
  <w:style w:type="paragraph" w:styleId="TOC2">
    <w:name w:val="toc 2"/>
    <w:basedOn w:val="Normal"/>
    <w:next w:val="Normal"/>
    <w:autoRedefine/>
    <w:uiPriority w:val="39"/>
    <w:unhideWhenUsed/>
    <w:rsid w:val="00E12823"/>
    <w:pPr>
      <w:spacing w:after="100"/>
      <w:ind w:left="220"/>
    </w:pPr>
  </w:style>
  <w:style w:type="paragraph" w:styleId="TOC3">
    <w:name w:val="toc 3"/>
    <w:basedOn w:val="Normal"/>
    <w:next w:val="Normal"/>
    <w:autoRedefine/>
    <w:uiPriority w:val="39"/>
    <w:unhideWhenUsed/>
    <w:rsid w:val="00E12823"/>
    <w:pPr>
      <w:spacing w:after="100"/>
      <w:ind w:left="440"/>
    </w:pPr>
  </w:style>
  <w:style w:type="character" w:styleId="Hyperlink">
    <w:name w:val="Hyperlink"/>
    <w:basedOn w:val="DefaultParagraphFont"/>
    <w:uiPriority w:val="99"/>
    <w:unhideWhenUsed/>
    <w:rsid w:val="00E12823"/>
    <w:rPr>
      <w:color w:val="0000FF" w:themeColor="hyperlink"/>
      <w:u w:val="single"/>
    </w:rPr>
  </w:style>
  <w:style w:type="paragraph" w:styleId="BalloonText">
    <w:name w:val="Balloon Text"/>
    <w:basedOn w:val="Normal"/>
    <w:link w:val="BalloonTextChar"/>
    <w:uiPriority w:val="99"/>
    <w:semiHidden/>
    <w:unhideWhenUsed/>
    <w:rsid w:val="00E1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23"/>
    <w:rPr>
      <w:rFonts w:ascii="Tahoma" w:hAnsi="Tahoma" w:cs="Tahoma"/>
      <w:sz w:val="16"/>
      <w:szCs w:val="16"/>
    </w:rPr>
  </w:style>
  <w:style w:type="paragraph" w:styleId="ListParagraph">
    <w:name w:val="List Paragraph"/>
    <w:basedOn w:val="Normal"/>
    <w:uiPriority w:val="34"/>
    <w:qFormat/>
    <w:rsid w:val="00622965"/>
    <w:pPr>
      <w:ind w:left="720"/>
      <w:contextualSpacing/>
    </w:pPr>
  </w:style>
  <w:style w:type="paragraph" w:styleId="Header">
    <w:name w:val="header"/>
    <w:basedOn w:val="Normal"/>
    <w:link w:val="HeaderChar"/>
    <w:uiPriority w:val="99"/>
    <w:unhideWhenUsed/>
    <w:rsid w:val="00670F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F19"/>
  </w:style>
  <w:style w:type="paragraph" w:styleId="Footer">
    <w:name w:val="footer"/>
    <w:basedOn w:val="Normal"/>
    <w:link w:val="FooterChar"/>
    <w:uiPriority w:val="99"/>
    <w:unhideWhenUsed/>
    <w:rsid w:val="00670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C54B-D332-41A2-82F2-86983C74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1856</Words>
  <Characters>9952</Characters>
  <Application>Microsoft Office Word</Application>
  <DocSecurity>0</DocSecurity>
  <Lines>184</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CARABIN Gilles (MOVE)</dc:creator>
  <cp:keywords/>
  <dc:description/>
  <cp:lastModifiedBy>CARABIN Gilles (MOVE)</cp:lastModifiedBy>
  <cp:revision>6</cp:revision>
  <dcterms:created xsi:type="dcterms:W3CDTF">2023-01-18T11:44:00Z</dcterms:created>
  <dcterms:modified xsi:type="dcterms:W3CDTF">2023-01-18T12:13:00Z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2023-01-18T08:42:50Z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5b72f272-cd4b-4155-b260-2893df052f84</vt:lpwstr>
  </property>
  <property fmtid="{D5CDD505-2E9C-101B-9397-08002B2CF9AE}" pid="8" name="MSIP_Label_f4cdc456-5864-460f-beda-883d23b78bbb_ContentBits">
    <vt:lpwstr>0</vt:lpwstr>
  </property>
</Properties>
</file>